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rPr>
      </w:pPr>
      <w:r>
        <w:rPr>
          <w:rFonts w:hint="eastAsia" w:ascii="宋体" w:hAnsi="宋体" w:cs="宋体"/>
          <w:kern w:val="0"/>
          <w:sz w:val="24"/>
        </w:rPr>
        <w:t>.</w:t>
      </w:r>
    </w:p>
    <w:p>
      <w:pPr>
        <w:jc w:val="center"/>
        <w:rPr>
          <w:rFonts w:hAnsi="宋体"/>
        </w:rPr>
      </w:pPr>
      <w:r>
        <w:rPr>
          <w:rFonts w:hAnsi="宋体"/>
        </w:rPr>
        <w:pict>
          <v:shape id="_x0000_i1025" o:spt="136" type="#_x0000_t136" style="height:42.8pt;width:274.4pt;" fillcolor="#000000" filled="t" coordsize="21600,21600">
            <v:path/>
            <v:fill on="t" focussize="0,0"/>
            <v:stroke/>
            <v:imagedata o:title=""/>
            <o:lock v:ext="edit"/>
            <v:textpath on="t" fitshape="t" fitpath="t" trim="t" xscale="f" string="采 购 文 件" style="font-family:黑体;font-size:44pt;v-text-align:center;"/>
            <w10:wrap type="none"/>
            <w10:anchorlock/>
          </v:shape>
        </w:pict>
      </w:r>
    </w:p>
    <w:p>
      <w:pPr>
        <w:spacing w:line="760" w:lineRule="exact"/>
        <w:jc w:val="center"/>
        <w:rPr>
          <w:rFonts w:hAnsi="宋体"/>
        </w:rPr>
      </w:pPr>
    </w:p>
    <w:p>
      <w:pPr>
        <w:spacing w:line="760" w:lineRule="exact"/>
        <w:jc w:val="center"/>
        <w:rPr>
          <w:rFonts w:hAnsi="宋体"/>
        </w:rPr>
      </w:pPr>
    </w:p>
    <w:tbl>
      <w:tblPr>
        <w:tblStyle w:val="16"/>
        <w:tblW w:w="0" w:type="auto"/>
        <w:jc w:val="center"/>
        <w:tblLayout w:type="fixed"/>
        <w:tblCellMar>
          <w:top w:w="0" w:type="dxa"/>
          <w:left w:w="108" w:type="dxa"/>
          <w:bottom w:w="0" w:type="dxa"/>
          <w:right w:w="108" w:type="dxa"/>
        </w:tblCellMar>
      </w:tblPr>
      <w:tblGrid>
        <w:gridCol w:w="2088"/>
        <w:gridCol w:w="5357"/>
      </w:tblGrid>
      <w:tr>
        <w:tblPrEx>
          <w:tblCellMar>
            <w:top w:w="0" w:type="dxa"/>
            <w:left w:w="108" w:type="dxa"/>
            <w:bottom w:w="0" w:type="dxa"/>
            <w:right w:w="108" w:type="dxa"/>
          </w:tblCellMar>
        </w:tblPrEx>
        <w:trPr>
          <w:jc w:val="center"/>
        </w:trPr>
        <w:tc>
          <w:tcPr>
            <w:tcW w:w="2088" w:type="dxa"/>
            <w:noWrap/>
          </w:tcPr>
          <w:p>
            <w:pPr>
              <w:spacing w:line="760" w:lineRule="exact"/>
              <w:jc w:val="center"/>
              <w:rPr>
                <w:rFonts w:hAnsi="宋体"/>
                <w:b/>
              </w:rPr>
            </w:pPr>
            <w:r>
              <w:rPr>
                <w:rFonts w:hint="eastAsia" w:ascii="仿宋" w:hAnsi="仿宋" w:eastAsia="仿宋"/>
                <w:b/>
                <w:sz w:val="32"/>
                <w:szCs w:val="32"/>
              </w:rPr>
              <w:t>采购编号：</w:t>
            </w:r>
          </w:p>
        </w:tc>
        <w:tc>
          <w:tcPr>
            <w:tcW w:w="5357" w:type="dxa"/>
            <w:noWrap/>
          </w:tcPr>
          <w:p>
            <w:pPr>
              <w:spacing w:line="760" w:lineRule="exact"/>
              <w:jc w:val="center"/>
              <w:rPr>
                <w:rFonts w:hAnsi="宋体" w:eastAsia="仿宋"/>
                <w:b/>
              </w:rPr>
            </w:pPr>
            <w:r>
              <w:rPr>
                <w:rFonts w:hint="eastAsia" w:ascii="仿宋" w:hAnsi="仿宋" w:eastAsia="仿宋"/>
                <w:b/>
                <w:color w:val="0000FF"/>
                <w:sz w:val="32"/>
                <w:szCs w:val="32"/>
              </w:rPr>
              <w:t>ZSYN-</w:t>
            </w:r>
            <w:r>
              <w:rPr>
                <w:rFonts w:hint="eastAsia" w:ascii="仿宋" w:hAnsi="仿宋" w:eastAsia="仿宋"/>
                <w:b/>
                <w:color w:val="0000FF"/>
                <w:sz w:val="32"/>
                <w:szCs w:val="32"/>
                <w:lang w:val="en-US" w:eastAsia="zh-CN"/>
              </w:rPr>
              <w:t>CJLP</w:t>
            </w:r>
            <w:r>
              <w:rPr>
                <w:rFonts w:hint="eastAsia" w:ascii="仿宋" w:hAnsi="仿宋" w:eastAsia="仿宋"/>
                <w:b/>
                <w:color w:val="0000FF"/>
                <w:sz w:val="32"/>
                <w:szCs w:val="32"/>
              </w:rPr>
              <w:t>-2024011</w:t>
            </w:r>
            <w:r>
              <w:rPr>
                <w:rFonts w:hint="eastAsia" w:ascii="仿宋" w:hAnsi="仿宋" w:eastAsia="仿宋"/>
                <w:b/>
                <w:color w:val="0000FF"/>
                <w:sz w:val="32"/>
                <w:szCs w:val="32"/>
                <w:lang w:val="en-US" w:eastAsia="zh-CN"/>
              </w:rPr>
              <w:t>1</w:t>
            </w:r>
            <w:r>
              <w:rPr>
                <w:rFonts w:hint="eastAsia" w:ascii="仿宋" w:hAnsi="仿宋" w:eastAsia="仿宋"/>
                <w:b/>
                <w:color w:val="0000FF"/>
                <w:sz w:val="32"/>
                <w:szCs w:val="32"/>
              </w:rPr>
              <w:t>-1</w:t>
            </w:r>
          </w:p>
        </w:tc>
      </w:tr>
      <w:tr>
        <w:tblPrEx>
          <w:tblCellMar>
            <w:top w:w="0" w:type="dxa"/>
            <w:left w:w="108" w:type="dxa"/>
            <w:bottom w:w="0" w:type="dxa"/>
            <w:right w:w="108" w:type="dxa"/>
          </w:tblCellMar>
        </w:tblPrEx>
        <w:trPr>
          <w:jc w:val="center"/>
        </w:trPr>
        <w:tc>
          <w:tcPr>
            <w:tcW w:w="2088" w:type="dxa"/>
            <w:noWrap/>
          </w:tcPr>
          <w:p>
            <w:pPr>
              <w:spacing w:line="760" w:lineRule="exact"/>
              <w:jc w:val="center"/>
              <w:rPr>
                <w:rFonts w:ascii="仿宋" w:hAnsi="仿宋" w:eastAsia="仿宋"/>
                <w:b/>
                <w:sz w:val="32"/>
                <w:szCs w:val="32"/>
              </w:rPr>
            </w:pPr>
            <w:r>
              <w:rPr>
                <w:rFonts w:hint="eastAsia" w:ascii="仿宋" w:hAnsi="仿宋" w:eastAsia="仿宋"/>
                <w:b/>
                <w:sz w:val="32"/>
                <w:szCs w:val="32"/>
              </w:rPr>
              <w:t>项目名称：</w:t>
            </w:r>
          </w:p>
        </w:tc>
        <w:tc>
          <w:tcPr>
            <w:tcW w:w="5357" w:type="dxa"/>
            <w:noWrap/>
          </w:tcPr>
          <w:p>
            <w:pPr>
              <w:spacing w:line="760" w:lineRule="exact"/>
              <w:jc w:val="center"/>
              <w:rPr>
                <w:rFonts w:ascii="仿宋" w:hAnsi="仿宋" w:eastAsia="仿宋"/>
                <w:b/>
                <w:sz w:val="32"/>
                <w:szCs w:val="32"/>
              </w:rPr>
            </w:pPr>
            <w:r>
              <w:rPr>
                <w:rFonts w:hint="eastAsia"/>
                <w:b/>
                <w:bCs/>
                <w:color w:val="0000FF"/>
                <w:spacing w:val="-2"/>
                <w:sz w:val="32"/>
                <w:szCs w:val="32"/>
                <w:lang w:eastAsia="zh-CN"/>
              </w:rPr>
              <w:t>正蜀冶能（福建）集团有限公司</w:t>
            </w:r>
            <w:r>
              <w:rPr>
                <w:rFonts w:hint="eastAsia"/>
                <w:b/>
                <w:bCs/>
                <w:color w:val="0000FF"/>
                <w:spacing w:val="-2"/>
                <w:sz w:val="32"/>
                <w:szCs w:val="32"/>
                <w:lang w:val="en-US" w:eastAsia="zh-CN"/>
              </w:rPr>
              <w:t>2024年</w:t>
            </w:r>
            <w:r>
              <w:rPr>
                <w:rFonts w:hint="eastAsia"/>
                <w:b/>
                <w:bCs/>
                <w:color w:val="0000FF"/>
                <w:spacing w:val="-2"/>
                <w:sz w:val="32"/>
                <w:szCs w:val="32"/>
                <w:lang w:eastAsia="zh-CN"/>
              </w:rPr>
              <w:t>春节员工福利</w:t>
            </w:r>
            <w:r>
              <w:rPr>
                <w:rFonts w:hint="eastAsia"/>
                <w:b/>
                <w:bCs/>
                <w:color w:val="0000FF"/>
                <w:spacing w:val="-2"/>
                <w:sz w:val="32"/>
                <w:szCs w:val="32"/>
              </w:rPr>
              <w:t>采购</w:t>
            </w:r>
          </w:p>
        </w:tc>
      </w:tr>
      <w:tr>
        <w:tblPrEx>
          <w:tblCellMar>
            <w:top w:w="0" w:type="dxa"/>
            <w:left w:w="108" w:type="dxa"/>
            <w:bottom w:w="0" w:type="dxa"/>
            <w:right w:w="108" w:type="dxa"/>
          </w:tblCellMar>
        </w:tblPrEx>
        <w:trPr>
          <w:jc w:val="center"/>
        </w:trPr>
        <w:tc>
          <w:tcPr>
            <w:tcW w:w="2088" w:type="dxa"/>
            <w:noWrap/>
          </w:tcPr>
          <w:p>
            <w:pPr>
              <w:spacing w:line="760" w:lineRule="exact"/>
              <w:jc w:val="center"/>
              <w:rPr>
                <w:rFonts w:hAnsi="宋体"/>
                <w:b/>
              </w:rPr>
            </w:pPr>
            <w:r>
              <w:rPr>
                <w:rFonts w:hint="eastAsia" w:ascii="仿宋" w:hAnsi="仿宋" w:eastAsia="仿宋"/>
                <w:b/>
                <w:sz w:val="32"/>
                <w:szCs w:val="32"/>
              </w:rPr>
              <w:t>采 购 人：</w:t>
            </w:r>
          </w:p>
        </w:tc>
        <w:tc>
          <w:tcPr>
            <w:tcW w:w="5357" w:type="dxa"/>
            <w:noWrap/>
          </w:tcPr>
          <w:p>
            <w:pPr>
              <w:spacing w:line="760" w:lineRule="exact"/>
              <w:jc w:val="center"/>
              <w:rPr>
                <w:rFonts w:ascii="仿宋" w:hAnsi="仿宋" w:eastAsia="仿宋"/>
                <w:b/>
                <w:sz w:val="32"/>
                <w:szCs w:val="32"/>
              </w:rPr>
            </w:pPr>
            <w:r>
              <w:rPr>
                <w:rFonts w:hint="eastAsia" w:ascii="仿宋" w:hAnsi="仿宋" w:eastAsia="仿宋"/>
                <w:b/>
                <w:color w:val="000000"/>
                <w:sz w:val="32"/>
                <w:szCs w:val="32"/>
              </w:rPr>
              <w:t>正蜀冶能(福建) 集团有限公司</w:t>
            </w:r>
          </w:p>
        </w:tc>
      </w:tr>
    </w:tbl>
    <w:p>
      <w:pPr>
        <w:spacing w:line="760" w:lineRule="exact"/>
        <w:ind w:firstLine="1661" w:firstLineChars="591"/>
        <w:rPr>
          <w:rFonts w:ascii="仿宋" w:hAnsi="仿宋" w:eastAsia="仿宋"/>
          <w:b/>
          <w:sz w:val="28"/>
          <w:szCs w:val="28"/>
        </w:rPr>
      </w:pPr>
    </w:p>
    <w:p>
      <w:pPr>
        <w:spacing w:line="760" w:lineRule="exact"/>
        <w:ind w:firstLine="1661" w:firstLineChars="591"/>
        <w:rPr>
          <w:rFonts w:ascii="仿宋" w:hAnsi="仿宋" w:eastAsia="仿宋"/>
          <w:b/>
          <w:sz w:val="28"/>
          <w:szCs w:val="28"/>
        </w:rPr>
      </w:pPr>
    </w:p>
    <w:p>
      <w:pPr>
        <w:snapToGrid w:val="0"/>
        <w:jc w:val="center"/>
        <w:rPr>
          <w:rFonts w:ascii="仿宋_GB2312" w:eastAsia="仿宋"/>
          <w:b/>
          <w:bCs/>
          <w:color w:val="0000FF"/>
          <w:sz w:val="52"/>
          <w:szCs w:val="52"/>
        </w:rPr>
      </w:pPr>
      <w:r>
        <w:rPr>
          <w:rFonts w:hint="eastAsia" w:ascii="仿宋" w:hAnsi="仿宋" w:eastAsia="仿宋"/>
          <w:b/>
          <w:color w:val="0000FF"/>
          <w:sz w:val="32"/>
          <w:szCs w:val="32"/>
        </w:rPr>
        <w:t>二○二四年一月</w:t>
      </w:r>
      <w:r>
        <w:rPr>
          <w:rFonts w:hint="eastAsia" w:ascii="仿宋" w:hAnsi="仿宋" w:eastAsia="仿宋"/>
          <w:b/>
          <w:color w:val="0000FF"/>
          <w:sz w:val="32"/>
          <w:szCs w:val="32"/>
          <w:lang w:eastAsia="zh-CN"/>
        </w:rPr>
        <w:t>十一</w:t>
      </w:r>
      <w:r>
        <w:rPr>
          <w:rFonts w:hint="eastAsia" w:ascii="仿宋" w:hAnsi="仿宋" w:eastAsia="仿宋"/>
          <w:b/>
          <w:color w:val="0000FF"/>
          <w:sz w:val="32"/>
          <w:szCs w:val="32"/>
        </w:rPr>
        <w:t>日</w:t>
      </w: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黑体" w:hAnsi="宋体" w:eastAsia="黑体"/>
          <w:b/>
          <w:bCs/>
          <w:sz w:val="44"/>
          <w:szCs w:val="44"/>
        </w:rPr>
        <w:sectPr>
          <w:headerReference r:id="rId4" w:type="first"/>
          <w:footerReference r:id="rId7" w:type="first"/>
          <w:footerReference r:id="rId5" w:type="default"/>
          <w:headerReference r:id="rId3" w:type="even"/>
          <w:footerReference r:id="rId6" w:type="even"/>
          <w:pgSz w:w="11906" w:h="16838"/>
          <w:pgMar w:top="1418" w:right="1418" w:bottom="1418" w:left="1418" w:header="851" w:footer="992" w:gutter="0"/>
          <w:pgNumType w:start="1"/>
          <w:cols w:space="720" w:num="1"/>
          <w:docGrid w:type="lines" w:linePitch="303" w:charSpace="0"/>
        </w:sectPr>
      </w:pPr>
    </w:p>
    <w:p>
      <w:pPr>
        <w:pStyle w:val="7"/>
        <w:pageBreakBefore/>
        <w:spacing w:line="360" w:lineRule="auto"/>
        <w:jc w:val="center"/>
        <w:rPr>
          <w:rFonts w:hAnsi="宋体" w:cs="Courier New"/>
          <w:sz w:val="36"/>
          <w:szCs w:val="36"/>
        </w:rPr>
      </w:pPr>
      <w:bookmarkStart w:id="0" w:name="_Toc331941427"/>
      <w:bookmarkStart w:id="1" w:name="_Toc331941361"/>
      <w:bookmarkStart w:id="2" w:name="_Toc319852458"/>
      <w:r>
        <w:rPr>
          <w:rFonts w:hint="eastAsia" w:hAnsi="宋体" w:cs="Courier New"/>
          <w:sz w:val="36"/>
          <w:szCs w:val="36"/>
          <w:lang w:eastAsia="zh-CN"/>
        </w:rPr>
        <w:t>采购</w:t>
      </w:r>
      <w:r>
        <w:rPr>
          <w:rFonts w:hint="eastAsia" w:hAnsi="宋体" w:cs="Courier New"/>
          <w:sz w:val="36"/>
          <w:szCs w:val="36"/>
        </w:rPr>
        <w:t>提醒</w:t>
      </w:r>
    </w:p>
    <w:p>
      <w:pPr>
        <w:spacing w:line="400" w:lineRule="exact"/>
        <w:ind w:firstLine="420" w:firstLineChars="200"/>
        <w:rPr>
          <w:rFonts w:ascii="宋体" w:hAnsi="宋体"/>
          <w:szCs w:val="21"/>
        </w:rPr>
      </w:pPr>
      <w:r>
        <w:rPr>
          <w:rFonts w:hint="eastAsia" w:ascii="宋体" w:hAnsi="宋体"/>
          <w:szCs w:val="21"/>
        </w:rPr>
        <w:t>以下内容是以往供应商在参与</w:t>
      </w:r>
      <w:r>
        <w:rPr>
          <w:rFonts w:hint="eastAsia" w:ascii="宋体" w:hAnsi="宋体"/>
          <w:szCs w:val="21"/>
          <w:lang w:eastAsia="zh-CN"/>
        </w:rPr>
        <w:t>采购</w:t>
      </w:r>
      <w:r>
        <w:rPr>
          <w:rFonts w:hint="eastAsia" w:ascii="宋体" w:hAnsi="宋体"/>
          <w:szCs w:val="21"/>
        </w:rPr>
        <w:t>过程中容易疏忽的情况，为避免不必要的失误，请各供应商在递交响应文件前务必认真阅读以下事项：</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采购</w:t>
      </w:r>
      <w:r>
        <w:rPr>
          <w:rFonts w:hint="eastAsia" w:ascii="宋体" w:hAnsi="宋体"/>
          <w:szCs w:val="21"/>
        </w:rPr>
        <w:t>文件《供应商须知前附表2》中的资格性、符合性要求，供应商一定要满足要求，否则将导致提交的响应文件作废或无效。</w:t>
      </w:r>
    </w:p>
    <w:p>
      <w:pPr>
        <w:spacing w:line="400" w:lineRule="exact"/>
        <w:ind w:firstLine="420" w:firstLineChars="200"/>
        <w:rPr>
          <w:rFonts w:ascii="宋体" w:hAnsi="宋体"/>
          <w:szCs w:val="21"/>
        </w:rPr>
      </w:pPr>
      <w:r>
        <w:rPr>
          <w:rFonts w:hint="eastAsia" w:ascii="宋体" w:hAnsi="宋体"/>
          <w:szCs w:val="21"/>
        </w:rPr>
        <w:t>2、响应文件中应提供供应商授权代表的身份证复印件（正反面均需复印），供应商代表还应携带个人身份证原件到场参加</w:t>
      </w:r>
      <w:r>
        <w:rPr>
          <w:rFonts w:hint="eastAsia" w:ascii="宋体" w:hAnsi="宋体"/>
          <w:szCs w:val="21"/>
          <w:lang w:eastAsia="zh-CN"/>
        </w:rPr>
        <w:t>采购</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w:t>
      </w:r>
      <w:r>
        <w:rPr>
          <w:rFonts w:hint="eastAsia" w:ascii="宋体" w:hAnsi="宋体"/>
          <w:szCs w:val="21"/>
          <w:lang w:eastAsia="zh-CN"/>
        </w:rPr>
        <w:t>采购</w:t>
      </w:r>
      <w:r>
        <w:rPr>
          <w:rFonts w:hint="eastAsia" w:ascii="宋体" w:hAnsi="宋体"/>
          <w:szCs w:val="21"/>
        </w:rPr>
        <w:t>文件中带★号的条款都是关键条款，负偏离或者不符就将导致响应文件作废或者无效。供应商最好编制一张★号条款汇总表，以便专家评审。</w:t>
      </w:r>
    </w:p>
    <w:p>
      <w:pPr>
        <w:spacing w:line="400" w:lineRule="exact"/>
        <w:ind w:firstLine="420" w:firstLineChars="200"/>
        <w:rPr>
          <w:rFonts w:ascii="宋体" w:hAnsi="宋体"/>
          <w:szCs w:val="21"/>
        </w:rPr>
      </w:pPr>
      <w:r>
        <w:rPr>
          <w:rFonts w:hint="eastAsia" w:ascii="宋体" w:hAnsi="宋体"/>
          <w:szCs w:val="21"/>
        </w:rPr>
        <w:t>4、</w:t>
      </w:r>
      <w:r>
        <w:rPr>
          <w:rFonts w:hint="eastAsia" w:ascii="宋体" w:hAnsi="宋体"/>
          <w:szCs w:val="21"/>
          <w:lang w:eastAsia="zh-CN"/>
        </w:rPr>
        <w:t>采购</w:t>
      </w:r>
      <w:r>
        <w:rPr>
          <w:rFonts w:hint="eastAsia" w:ascii="宋体" w:hAnsi="宋体"/>
          <w:szCs w:val="21"/>
        </w:rPr>
        <w:t>文件如有变更（如：答疑文件、补充通知、延期通知、最高限价通知等），我司将通过</w:t>
      </w:r>
      <w:bookmarkStart w:id="3" w:name="_Hlk81147845"/>
      <w:r>
        <w:rPr>
          <w:rFonts w:hint="eastAsia" w:ascii="宋体" w:hAnsi="宋体"/>
          <w:szCs w:val="21"/>
        </w:rPr>
        <w:t>中</w:t>
      </w:r>
      <w:bookmarkEnd w:id="3"/>
      <w:r>
        <w:rPr>
          <w:rFonts w:hint="eastAsia" w:ascii="宋体" w:hAnsi="宋体"/>
          <w:szCs w:val="21"/>
        </w:rPr>
        <w:t>登录正蜀冶能（福建）集团有限公司官方网站(网址：正蜀冶能集团官网www.zsynjt.com；冶能控股采购中心www.yeneg.com，正蜀冶能集团采购中心www.zsynzc.com)下载查看采购文件及相关项目公告/公示。</w:t>
      </w:r>
      <w:r>
        <w:rPr>
          <w:rFonts w:hint="eastAsia" w:ascii="宋体" w:hAnsi="宋体"/>
          <w:color w:val="000000"/>
          <w:szCs w:val="21"/>
        </w:rPr>
        <w:t>等相</w:t>
      </w:r>
      <w:r>
        <w:rPr>
          <w:rFonts w:hint="eastAsia" w:ascii="宋体" w:hAnsi="宋体"/>
          <w:szCs w:val="21"/>
        </w:rPr>
        <w:t>关媒体发布通知，请供应商关注并及时下载，不再另行通知。</w:t>
      </w:r>
    </w:p>
    <w:p>
      <w:pPr>
        <w:spacing w:line="400" w:lineRule="exact"/>
        <w:ind w:firstLine="420" w:firstLineChars="200"/>
        <w:rPr>
          <w:rFonts w:ascii="宋体" w:hAnsi="宋体"/>
          <w:szCs w:val="21"/>
        </w:rPr>
      </w:pPr>
      <w:r>
        <w:rPr>
          <w:rFonts w:hint="eastAsia" w:ascii="宋体" w:hAnsi="宋体"/>
          <w:szCs w:val="21"/>
        </w:rPr>
        <w:t>5、为确保在提交首次响应文件截止时间前递交文件，请务必考虑交通拥挤及其他不可预见的因素，提交首次响应文件的时间以供应商在规定截止时间前，将文件递交至指定地点为准。</w:t>
      </w:r>
    </w:p>
    <w:p>
      <w:pPr>
        <w:spacing w:line="400" w:lineRule="exact"/>
        <w:ind w:firstLine="420" w:firstLineChars="200"/>
        <w:rPr>
          <w:rFonts w:ascii="宋体" w:hAnsi="宋体"/>
          <w:szCs w:val="21"/>
        </w:rPr>
      </w:pPr>
      <w:r>
        <w:rPr>
          <w:rFonts w:hint="eastAsia" w:ascii="宋体" w:hAnsi="宋体"/>
          <w:szCs w:val="21"/>
        </w:rPr>
        <w:t>6、若</w:t>
      </w:r>
      <w:r>
        <w:rPr>
          <w:rFonts w:hint="eastAsia" w:ascii="宋体" w:hAnsi="宋体"/>
          <w:szCs w:val="21"/>
          <w:lang w:eastAsia="zh-CN"/>
        </w:rPr>
        <w:t>采购</w:t>
      </w:r>
      <w:r>
        <w:rPr>
          <w:rFonts w:hint="eastAsia" w:ascii="宋体" w:hAnsi="宋体"/>
          <w:szCs w:val="21"/>
        </w:rPr>
        <w:t>文件要求提供样品的，供应商还应确保样品在提交首次响应文件截止时间前送达采购机构指定地点；提交样品时请务必考虑时间点，避开电梯使用高峰期，以免给供应商造成不必要的麻烦。未成交的供应商，须在本项目结果公告发布或采购机构发出通知后的2个工作日内自行退回其样品，未在规定时间内退走的样品，采购机构将不对其保管负责，概不承担样品的遗失或损坏责任。</w:t>
      </w:r>
    </w:p>
    <w:p>
      <w:pPr>
        <w:spacing w:line="400" w:lineRule="exact"/>
        <w:ind w:firstLine="420" w:firstLineChars="200"/>
        <w:rPr>
          <w:rFonts w:ascii="宋体" w:hAnsi="宋体"/>
          <w:szCs w:val="21"/>
        </w:rPr>
      </w:pPr>
      <w:r>
        <w:rPr>
          <w:rFonts w:hint="eastAsia" w:ascii="宋体" w:hAnsi="宋体"/>
          <w:szCs w:val="21"/>
        </w:rPr>
        <w:t>7、保证金手续办理完毕后，请再次核对账号、收款单位、开户银行是否正确，是否足额提交保证金，并确保在提交首次响应文件截止时间前到账，否则将被视为无效响应处理。同时请各供应商在递交响应文件时，另外单独提交一份保证金缴交凭证复印件，以便及时核对保证金到账情况。</w:t>
      </w:r>
    </w:p>
    <w:p>
      <w:pPr>
        <w:spacing w:line="400" w:lineRule="exact"/>
        <w:ind w:firstLine="420" w:firstLineChars="200"/>
        <w:rPr>
          <w:rFonts w:ascii="宋体" w:hAnsi="宋体"/>
          <w:szCs w:val="21"/>
        </w:rPr>
      </w:pPr>
      <w:r>
        <w:rPr>
          <w:rFonts w:hint="eastAsia" w:ascii="宋体" w:hAnsi="宋体"/>
          <w:szCs w:val="21"/>
        </w:rPr>
        <w:t>8、</w:t>
      </w:r>
      <w:r>
        <w:rPr>
          <w:rFonts w:hint="eastAsia" w:ascii="宋体" w:hAnsi="宋体"/>
          <w:szCs w:val="21"/>
          <w:lang w:eastAsia="zh-CN"/>
        </w:rPr>
        <w:t>采购</w:t>
      </w:r>
      <w:r>
        <w:rPr>
          <w:rFonts w:hint="eastAsia" w:ascii="宋体" w:hAnsi="宋体"/>
          <w:szCs w:val="21"/>
        </w:rPr>
        <w:t>文件第五章的响应文件格式中要求供应商盖章、</w:t>
      </w:r>
      <w:r>
        <w:rPr>
          <w:rFonts w:hint="eastAsia" w:ascii="宋体" w:hAnsi="宋体"/>
          <w:szCs w:val="21"/>
          <w:lang w:eastAsia="zh-CN"/>
        </w:rPr>
        <w:t>采购</w:t>
      </w:r>
      <w:r>
        <w:rPr>
          <w:rFonts w:hint="eastAsia" w:ascii="宋体" w:hAnsi="宋体"/>
          <w:szCs w:val="21"/>
        </w:rPr>
        <w:t>代表签字的均应按要求盖章、签字，其他材料若无法逐页加盖供应商公章，或至少要盖骑缝章（包括供应商所提供的产品彩页等佐证材料）。</w:t>
      </w:r>
    </w:p>
    <w:p>
      <w:pPr>
        <w:spacing w:line="400" w:lineRule="exact"/>
        <w:ind w:firstLine="420" w:firstLineChars="200"/>
        <w:rPr>
          <w:rFonts w:ascii="宋体" w:hAnsi="宋体"/>
          <w:szCs w:val="21"/>
        </w:rPr>
      </w:pPr>
      <w:r>
        <w:rPr>
          <w:rFonts w:hint="eastAsia" w:ascii="宋体" w:hAnsi="宋体"/>
          <w:szCs w:val="21"/>
        </w:rPr>
        <w:t>9、为确保响应文件的密封的完好性，在递交响应文件时供应商应自行检查响应文件的密封情况。供应商须确保密封的牢固性，响应文件的封口包括文件袋的袋口、袋底及侧边均应按要求进行密封。</w:t>
      </w:r>
    </w:p>
    <w:p>
      <w:pPr>
        <w:spacing w:line="400" w:lineRule="exact"/>
        <w:ind w:firstLine="420" w:firstLineChars="200"/>
      </w:pPr>
      <w:r>
        <w:rPr>
          <w:rFonts w:hint="eastAsia" w:ascii="宋体" w:hAnsi="宋体"/>
          <w:szCs w:val="21"/>
        </w:rPr>
        <w:t>10、供应商在本次</w:t>
      </w:r>
      <w:r>
        <w:rPr>
          <w:rFonts w:hint="eastAsia" w:ascii="宋体" w:hAnsi="宋体"/>
          <w:szCs w:val="21"/>
          <w:lang w:eastAsia="zh-CN"/>
        </w:rPr>
        <w:t>采购</w:t>
      </w:r>
      <w:r>
        <w:rPr>
          <w:rFonts w:hint="eastAsia" w:ascii="宋体" w:hAnsi="宋体"/>
          <w:szCs w:val="21"/>
        </w:rPr>
        <w:t>中沿用前次</w:t>
      </w:r>
      <w:r>
        <w:rPr>
          <w:rFonts w:hint="eastAsia" w:ascii="宋体" w:hAnsi="宋体"/>
          <w:szCs w:val="21"/>
          <w:lang w:eastAsia="zh-CN"/>
        </w:rPr>
        <w:t>采购</w:t>
      </w:r>
      <w:r>
        <w:rPr>
          <w:rFonts w:hint="eastAsia" w:ascii="宋体" w:hAnsi="宋体"/>
          <w:szCs w:val="21"/>
        </w:rPr>
        <w:t>的响应文件，可能因未更改前次响应文件中的采购编号或响应日期等信息，导致本次响应文件作废或无效。</w:t>
      </w:r>
    </w:p>
    <w:p>
      <w:pPr>
        <w:pageBreakBefore/>
        <w:spacing w:line="480" w:lineRule="exact"/>
        <w:jc w:val="center"/>
        <w:rPr>
          <w:rFonts w:ascii="宋体" w:hAnsi="宋体"/>
          <w:sz w:val="24"/>
        </w:rPr>
      </w:pPr>
      <w:r>
        <w:rPr>
          <w:rFonts w:hint="eastAsia" w:ascii="黑体" w:hAnsi="黑体" w:eastAsia="黑体"/>
          <w:sz w:val="32"/>
          <w:szCs w:val="32"/>
        </w:rPr>
        <w:t>目  录</w:t>
      </w:r>
      <w:bookmarkEnd w:id="0"/>
      <w:bookmarkEnd w:id="1"/>
      <w:bookmarkEnd w:id="2"/>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pStyle w:val="12"/>
        <w:tabs>
          <w:tab w:val="right" w:leader="dot" w:pos="9070"/>
        </w:tabs>
      </w:pPr>
      <w:r>
        <w:fldChar w:fldCharType="begin"/>
      </w:r>
      <w:r>
        <w:instrText xml:space="preserve"> HYPERLINK \l "_Toc21999" </w:instrText>
      </w:r>
      <w:r>
        <w:fldChar w:fldCharType="separate"/>
      </w:r>
      <w:r>
        <w:rPr>
          <w:rFonts w:hint="eastAsia"/>
        </w:rPr>
        <w:t>第一章  竞争性</w:t>
      </w:r>
      <w:r>
        <w:rPr>
          <w:rFonts w:hint="eastAsia"/>
          <w:lang w:eastAsia="zh-CN"/>
        </w:rPr>
        <w:t>采购</w:t>
      </w:r>
      <w:r>
        <w:rPr>
          <w:rFonts w:hint="eastAsia"/>
        </w:rPr>
        <w:t>邀请</w:t>
      </w:r>
      <w:r>
        <w:tab/>
      </w:r>
      <w:r>
        <w:fldChar w:fldCharType="begin"/>
      </w:r>
      <w:r>
        <w:instrText xml:space="preserve"> PAGEREF _Toc21999 \h </w:instrText>
      </w:r>
      <w:r>
        <w:fldChar w:fldCharType="separate"/>
      </w:r>
      <w:r>
        <w:t>5</w:t>
      </w:r>
      <w:r>
        <w:fldChar w:fldCharType="end"/>
      </w:r>
      <w:r>
        <w:fldChar w:fldCharType="end"/>
      </w:r>
    </w:p>
    <w:p>
      <w:pPr>
        <w:pStyle w:val="13"/>
        <w:tabs>
          <w:tab w:val="right" w:leader="dot" w:pos="9070"/>
        </w:tabs>
      </w:pPr>
      <w:r>
        <w:fldChar w:fldCharType="begin"/>
      </w:r>
      <w:r>
        <w:instrText xml:space="preserve"> HYPERLINK \l "_Toc1617" </w:instrText>
      </w:r>
      <w:r>
        <w:fldChar w:fldCharType="separate"/>
      </w:r>
      <w:r>
        <w:rPr>
          <w:rFonts w:ascii="宋体" w:hAnsi="宋体"/>
        </w:rPr>
        <w:t>附：</w:t>
      </w:r>
      <w:r>
        <w:rPr>
          <w:rFonts w:hint="eastAsia" w:ascii="宋体" w:hAnsi="宋体"/>
        </w:rPr>
        <w:t>采购项目一览表</w:t>
      </w:r>
      <w:r>
        <w:tab/>
      </w:r>
      <w:r>
        <w:rPr>
          <w:rFonts w:hint="eastAsia"/>
          <w:lang w:val="en-US" w:eastAsia="zh-CN"/>
        </w:rPr>
        <w:t>6</w:t>
      </w:r>
      <w:r>
        <w:fldChar w:fldCharType="end"/>
      </w:r>
    </w:p>
    <w:p>
      <w:pPr>
        <w:pStyle w:val="12"/>
        <w:tabs>
          <w:tab w:val="right" w:leader="dot" w:pos="9070"/>
        </w:tabs>
      </w:pPr>
      <w:r>
        <w:fldChar w:fldCharType="begin"/>
      </w:r>
      <w:r>
        <w:instrText xml:space="preserve"> HYPERLINK \l "_Toc2731" </w:instrText>
      </w:r>
      <w:r>
        <w:fldChar w:fldCharType="separate"/>
      </w:r>
      <w:r>
        <w:rPr>
          <w:rFonts w:hint="eastAsia"/>
        </w:rPr>
        <w:t>第二章  供应商须知</w:t>
      </w:r>
      <w:r>
        <w:fldChar w:fldCharType="end"/>
      </w:r>
    </w:p>
    <w:p>
      <w:pPr>
        <w:pStyle w:val="13"/>
        <w:tabs>
          <w:tab w:val="right" w:leader="dot" w:pos="9070"/>
        </w:tabs>
        <w:rPr>
          <w:rFonts w:hint="eastAsia" w:eastAsia="宋体"/>
          <w:lang w:val="en-US" w:eastAsia="zh-CN"/>
        </w:rPr>
      </w:pPr>
      <w:r>
        <w:fldChar w:fldCharType="begin"/>
      </w:r>
      <w:r>
        <w:instrText xml:space="preserve"> HYPERLINK \l "_Toc2955" </w:instrText>
      </w:r>
      <w:r>
        <w:fldChar w:fldCharType="separate"/>
      </w:r>
      <w:r>
        <w:rPr>
          <w:rFonts w:hint="eastAsia" w:ascii="宋体" w:hAnsi="宋体"/>
          <w:bCs/>
          <w:szCs w:val="32"/>
        </w:rPr>
        <w:t>供应商</w:t>
      </w:r>
      <w:r>
        <w:rPr>
          <w:rFonts w:ascii="宋体" w:hAnsi="宋体"/>
          <w:bCs/>
          <w:szCs w:val="32"/>
        </w:rPr>
        <w:t>须知前附表1</w:t>
      </w:r>
      <w:r>
        <w:rPr>
          <w:rFonts w:ascii="宋体" w:hAnsi="宋体" w:cs="宋体"/>
          <w:bCs/>
          <w:kern w:val="0"/>
          <w:szCs w:val="18"/>
        </w:rPr>
        <w:t> </w:t>
      </w:r>
      <w:r>
        <w:tab/>
      </w:r>
      <w:r>
        <w:fldChar w:fldCharType="end"/>
      </w:r>
      <w:r>
        <w:rPr>
          <w:rFonts w:hint="eastAsia"/>
          <w:lang w:val="en-US" w:eastAsia="zh-CN"/>
        </w:rPr>
        <w:t>7</w:t>
      </w:r>
    </w:p>
    <w:p>
      <w:pPr>
        <w:pStyle w:val="13"/>
        <w:tabs>
          <w:tab w:val="right" w:leader="dot" w:pos="9070"/>
        </w:tabs>
        <w:rPr>
          <w:rFonts w:hint="eastAsia" w:eastAsia="宋体"/>
          <w:lang w:val="en-US" w:eastAsia="zh-CN"/>
        </w:rPr>
      </w:pPr>
      <w:r>
        <w:fldChar w:fldCharType="begin"/>
      </w:r>
      <w:r>
        <w:instrText xml:space="preserve"> HYPERLINK \l "_Toc13267" </w:instrText>
      </w:r>
      <w:r>
        <w:fldChar w:fldCharType="separate"/>
      </w:r>
      <w:r>
        <w:rPr>
          <w:rFonts w:ascii="宋体" w:hAnsi="宋体"/>
          <w:bCs/>
          <w:szCs w:val="32"/>
        </w:rPr>
        <w:t>供应商须知前附表2</w:t>
      </w:r>
      <w:r>
        <w:rPr>
          <w:rFonts w:hint="eastAsia" w:ascii="宋体" w:hAnsi="宋体"/>
          <w:bCs/>
          <w:szCs w:val="32"/>
        </w:rPr>
        <w:t>：</w:t>
      </w:r>
      <w:r>
        <w:rPr>
          <w:rFonts w:ascii="宋体" w:hAnsi="宋体"/>
          <w:bCs/>
          <w:szCs w:val="32"/>
        </w:rPr>
        <w:t>资格性、符合性检查表</w:t>
      </w:r>
      <w:r>
        <w:tab/>
      </w:r>
      <w:r>
        <w:fldChar w:fldCharType="end"/>
      </w:r>
      <w:r>
        <w:rPr>
          <w:rFonts w:hint="eastAsia"/>
          <w:lang w:val="en-US" w:eastAsia="zh-CN"/>
        </w:rPr>
        <w:t>9</w:t>
      </w:r>
    </w:p>
    <w:p>
      <w:pPr>
        <w:pStyle w:val="13"/>
        <w:tabs>
          <w:tab w:val="right" w:leader="dot" w:pos="9070"/>
        </w:tabs>
        <w:rPr>
          <w:rFonts w:hint="eastAsia" w:eastAsia="宋体"/>
          <w:lang w:val="en-US" w:eastAsia="zh-CN"/>
        </w:rPr>
      </w:pPr>
      <w:r>
        <w:fldChar w:fldCharType="begin"/>
      </w:r>
      <w:r>
        <w:instrText xml:space="preserve"> HYPERLINK \l "_Toc31795" </w:instrText>
      </w:r>
      <w:r>
        <w:fldChar w:fldCharType="separate"/>
      </w:r>
      <w:r>
        <w:rPr>
          <w:rFonts w:ascii="宋体" w:hAnsi="宋体"/>
          <w:bCs/>
          <w:szCs w:val="32"/>
        </w:rPr>
        <w:t>供应商须知前附表3：</w:t>
      </w:r>
      <w:r>
        <w:rPr>
          <w:rFonts w:hint="eastAsia" w:ascii="宋体" w:hAnsi="宋体"/>
          <w:bCs/>
          <w:szCs w:val="32"/>
          <w:lang w:eastAsia="zh-CN"/>
        </w:rPr>
        <w:t>采购</w:t>
      </w:r>
      <w:r>
        <w:rPr>
          <w:rFonts w:hint="eastAsia" w:ascii="宋体" w:hAnsi="宋体"/>
          <w:bCs/>
          <w:szCs w:val="32"/>
        </w:rPr>
        <w:t>规则、评审标准</w:t>
      </w:r>
      <w:r>
        <w:tab/>
      </w:r>
      <w:r>
        <w:rPr>
          <w:rFonts w:hint="eastAsia"/>
        </w:rPr>
        <w:t>1</w:t>
      </w:r>
      <w:r>
        <w:rPr>
          <w:rFonts w:hint="eastAsia"/>
        </w:rPr>
        <w:fldChar w:fldCharType="end"/>
      </w:r>
      <w:r>
        <w:rPr>
          <w:rFonts w:hint="eastAsia"/>
          <w:lang w:val="en-US" w:eastAsia="zh-CN"/>
        </w:rPr>
        <w:t>2</w:t>
      </w:r>
    </w:p>
    <w:p>
      <w:pPr>
        <w:pStyle w:val="13"/>
        <w:tabs>
          <w:tab w:val="right" w:leader="dot" w:pos="9070"/>
        </w:tabs>
      </w:pPr>
    </w:p>
    <w:p>
      <w:pPr>
        <w:pStyle w:val="12"/>
        <w:tabs>
          <w:tab w:val="right" w:leader="dot" w:pos="9070"/>
        </w:tabs>
      </w:pPr>
    </w:p>
    <w:p>
      <w:pPr>
        <w:pStyle w:val="2"/>
        <w:pageBreakBefore/>
        <w:spacing w:line="480" w:lineRule="exact"/>
        <w:jc w:val="center"/>
      </w:pPr>
      <w:r>
        <w:rPr>
          <w:rFonts w:ascii="宋体" w:hAnsi="宋体" w:eastAsia="宋体"/>
          <w:sz w:val="24"/>
        </w:rPr>
        <w:fldChar w:fldCharType="end"/>
      </w:r>
      <w:bookmarkStart w:id="4" w:name="_Toc21999"/>
      <w:r>
        <w:rPr>
          <w:rFonts w:hint="eastAsia"/>
        </w:rPr>
        <w:t xml:space="preserve">第一章  </w:t>
      </w:r>
      <w:r>
        <w:rPr>
          <w:rFonts w:hint="eastAsia"/>
          <w:lang w:eastAsia="zh-CN"/>
        </w:rPr>
        <w:t>采购</w:t>
      </w:r>
      <w:r>
        <w:rPr>
          <w:rFonts w:hint="eastAsia"/>
        </w:rPr>
        <w:t>邀请</w:t>
      </w:r>
      <w:bookmarkEnd w:id="4"/>
    </w:p>
    <w:p>
      <w:pPr>
        <w:spacing w:line="500" w:lineRule="exact"/>
        <w:ind w:firstLine="480" w:firstLineChars="200"/>
        <w:rPr>
          <w:rFonts w:ascii="宋体" w:hAnsi="宋体"/>
          <w:sz w:val="24"/>
        </w:rPr>
      </w:pPr>
      <w:r>
        <w:rPr>
          <w:rFonts w:hint="eastAsia" w:ascii="宋体" w:hAnsi="宋体"/>
          <w:color w:val="FF0000"/>
          <w:sz w:val="24"/>
        </w:rPr>
        <w:t>正蜀冶能(福建) 集团有限公司</w:t>
      </w:r>
      <w:r>
        <w:rPr>
          <w:rFonts w:hint="eastAsia" w:ascii="宋体" w:hAnsi="宋体"/>
          <w:sz w:val="24"/>
        </w:rPr>
        <w:t>直接采购招标，我司以</w:t>
      </w:r>
      <w:r>
        <w:rPr>
          <w:rFonts w:hint="eastAsia" w:ascii="宋体" w:hAnsi="宋体"/>
          <w:bCs/>
          <w:sz w:val="24"/>
        </w:rPr>
        <w:t>竞争性</w:t>
      </w:r>
      <w:r>
        <w:rPr>
          <w:rFonts w:hint="eastAsia" w:ascii="宋体" w:hAnsi="宋体"/>
          <w:bCs/>
          <w:sz w:val="24"/>
          <w:lang w:eastAsia="zh-CN"/>
        </w:rPr>
        <w:t>采购</w:t>
      </w:r>
      <w:r>
        <w:rPr>
          <w:rFonts w:hint="eastAsia" w:ascii="宋体" w:hAnsi="宋体"/>
          <w:bCs/>
          <w:sz w:val="24"/>
        </w:rPr>
        <w:t>采购</w:t>
      </w:r>
      <w:r>
        <w:rPr>
          <w:rFonts w:hint="eastAsia" w:ascii="宋体" w:hAnsi="宋体"/>
          <w:sz w:val="24"/>
        </w:rPr>
        <w:t>方式进行以下项目的采购，现欢迎国内合格供应商密封提交响应文件。</w:t>
      </w:r>
    </w:p>
    <w:p>
      <w:pPr>
        <w:numPr>
          <w:ilvl w:val="0"/>
          <w:numId w:val="1"/>
        </w:numPr>
        <w:tabs>
          <w:tab w:val="left" w:pos="1140"/>
        </w:tabs>
        <w:spacing w:line="500" w:lineRule="exact"/>
        <w:rPr>
          <w:rFonts w:ascii="宋体" w:hAnsi="宋体"/>
          <w:sz w:val="24"/>
        </w:rPr>
      </w:pPr>
      <w:r>
        <w:rPr>
          <w:rFonts w:hint="eastAsia" w:ascii="宋体" w:hAnsi="宋体"/>
          <w:sz w:val="24"/>
        </w:rPr>
        <w:t>采购编号：</w:t>
      </w:r>
      <w:r>
        <w:rPr>
          <w:rFonts w:hint="eastAsia"/>
          <w:color w:val="0000FF"/>
        </w:rPr>
        <w:t>ZSYN-</w:t>
      </w:r>
      <w:r>
        <w:rPr>
          <w:rFonts w:hint="eastAsia"/>
          <w:color w:val="0000FF"/>
          <w:spacing w:val="-1"/>
          <w:sz w:val="24"/>
          <w:szCs w:val="24"/>
          <w:lang w:val="en-US" w:eastAsia="zh-CN"/>
        </w:rPr>
        <w:t>CJLP</w:t>
      </w:r>
      <w:r>
        <w:rPr>
          <w:rFonts w:hint="eastAsia"/>
          <w:color w:val="0000FF"/>
        </w:rPr>
        <w:t>-2024011</w:t>
      </w:r>
      <w:r>
        <w:rPr>
          <w:rFonts w:hint="eastAsia"/>
          <w:color w:val="0000FF"/>
          <w:lang w:val="en-US" w:eastAsia="zh-CN"/>
        </w:rPr>
        <w:t>1</w:t>
      </w:r>
      <w:r>
        <w:rPr>
          <w:rFonts w:hint="eastAsia"/>
          <w:color w:val="0000FF"/>
        </w:rPr>
        <w:t>-1</w:t>
      </w:r>
    </w:p>
    <w:p>
      <w:pPr>
        <w:numPr>
          <w:ilvl w:val="0"/>
          <w:numId w:val="1"/>
        </w:numPr>
        <w:tabs>
          <w:tab w:val="left" w:pos="1140"/>
        </w:tabs>
        <w:spacing w:line="500" w:lineRule="exact"/>
        <w:rPr>
          <w:rFonts w:ascii="宋体" w:hAnsi="宋体"/>
          <w:sz w:val="24"/>
        </w:rPr>
      </w:pPr>
      <w:r>
        <w:rPr>
          <w:rFonts w:hint="eastAsia" w:ascii="宋体" w:hAnsi="宋体"/>
          <w:sz w:val="24"/>
        </w:rPr>
        <w:t>项目名称：</w:t>
      </w:r>
      <w:r>
        <w:rPr>
          <w:rFonts w:hint="eastAsia"/>
          <w:color w:val="0000FF"/>
          <w:spacing w:val="-2"/>
          <w:sz w:val="24"/>
          <w:szCs w:val="24"/>
          <w:lang w:eastAsia="zh-CN"/>
        </w:rPr>
        <w:t>正蜀冶能（福建）集团有限公司</w:t>
      </w:r>
      <w:r>
        <w:rPr>
          <w:rFonts w:hint="eastAsia"/>
          <w:color w:val="0000FF"/>
          <w:spacing w:val="-2"/>
          <w:sz w:val="24"/>
          <w:szCs w:val="24"/>
          <w:lang w:val="en-US" w:eastAsia="zh-CN"/>
        </w:rPr>
        <w:t>2024年</w:t>
      </w:r>
      <w:r>
        <w:rPr>
          <w:rFonts w:hint="eastAsia"/>
          <w:color w:val="0000FF"/>
          <w:spacing w:val="-2"/>
          <w:sz w:val="24"/>
          <w:szCs w:val="24"/>
          <w:lang w:eastAsia="zh-CN"/>
        </w:rPr>
        <w:t>春节员工福利</w:t>
      </w:r>
      <w:r>
        <w:rPr>
          <w:rFonts w:hint="eastAsia"/>
          <w:color w:val="0000FF"/>
          <w:spacing w:val="-2"/>
          <w:sz w:val="24"/>
          <w:szCs w:val="24"/>
        </w:rPr>
        <w:t>采购</w:t>
      </w:r>
    </w:p>
    <w:p>
      <w:pPr>
        <w:numPr>
          <w:ilvl w:val="0"/>
          <w:numId w:val="1"/>
        </w:numPr>
        <w:tabs>
          <w:tab w:val="left" w:pos="1140"/>
        </w:tabs>
        <w:spacing w:line="500" w:lineRule="exact"/>
        <w:rPr>
          <w:rFonts w:ascii="宋体" w:hAnsi="宋体"/>
          <w:sz w:val="24"/>
        </w:rPr>
      </w:pPr>
      <w:r>
        <w:rPr>
          <w:rFonts w:hint="eastAsia" w:ascii="宋体" w:hAnsi="宋体"/>
          <w:sz w:val="24"/>
          <w:szCs w:val="24"/>
        </w:rPr>
        <w:t>采</w:t>
      </w:r>
      <w:r>
        <w:rPr>
          <w:rFonts w:hint="eastAsia" w:ascii="宋体" w:hAnsi="宋体"/>
          <w:sz w:val="24"/>
        </w:rPr>
        <w:t>购内容、数量及主要技术要求：详见“采购项目一览表”</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报名时间：即日起至</w:t>
      </w:r>
      <w:r>
        <w:rPr>
          <w:rFonts w:hint="eastAsia" w:ascii="宋体" w:hAnsi="宋体"/>
          <w:color w:val="FF0000"/>
          <w:sz w:val="24"/>
          <w:u w:val="single"/>
        </w:rPr>
        <w:t>2024年</w:t>
      </w:r>
      <w:r>
        <w:rPr>
          <w:rFonts w:hint="eastAsia" w:ascii="宋体" w:hAnsi="宋体"/>
          <w:color w:val="FF0000"/>
          <w:sz w:val="24"/>
          <w:u w:val="single"/>
          <w:lang w:val="en-US" w:eastAsia="zh-CN"/>
        </w:rPr>
        <w:t>1</w:t>
      </w:r>
      <w:r>
        <w:rPr>
          <w:rFonts w:ascii="宋体" w:hAnsi="宋体"/>
          <w:color w:val="FF0000"/>
          <w:sz w:val="24"/>
          <w:u w:val="single"/>
        </w:rPr>
        <w:t>月</w:t>
      </w:r>
      <w:r>
        <w:rPr>
          <w:rFonts w:hint="eastAsia" w:ascii="宋体" w:hAnsi="宋体"/>
          <w:color w:val="FF0000"/>
          <w:sz w:val="24"/>
          <w:u w:val="single"/>
          <w:lang w:val="en-US" w:eastAsia="zh-CN"/>
        </w:rPr>
        <w:t>3</w:t>
      </w:r>
      <w:r>
        <w:rPr>
          <w:rFonts w:hint="eastAsia" w:ascii="宋体" w:hAnsi="宋体"/>
          <w:color w:val="0000FF"/>
          <w:sz w:val="24"/>
          <w:u w:val="single"/>
        </w:rPr>
        <w:t>1</w:t>
      </w:r>
      <w:r>
        <w:rPr>
          <w:rFonts w:ascii="宋体" w:hAnsi="宋体"/>
          <w:color w:val="0000FF"/>
          <w:sz w:val="24"/>
          <w:u w:val="single"/>
        </w:rPr>
        <w:t>日</w:t>
      </w:r>
      <w:r>
        <w:rPr>
          <w:rFonts w:hint="eastAsia" w:ascii="宋体" w:hAnsi="宋体"/>
          <w:color w:val="FF0000"/>
          <w:sz w:val="24"/>
          <w:u w:val="single"/>
        </w:rPr>
        <w:t>下午1</w:t>
      </w:r>
      <w:r>
        <w:rPr>
          <w:rFonts w:ascii="宋体" w:hAnsi="宋体"/>
          <w:color w:val="FF0000"/>
          <w:sz w:val="24"/>
          <w:u w:val="single"/>
        </w:rPr>
        <w:t>7</w:t>
      </w:r>
      <w:r>
        <w:rPr>
          <w:rFonts w:hint="eastAsia" w:ascii="宋体" w:hAnsi="宋体"/>
          <w:color w:val="FF0000"/>
          <w:sz w:val="24"/>
          <w:u w:val="single"/>
        </w:rPr>
        <w:t>时</w:t>
      </w:r>
      <w:r>
        <w:rPr>
          <w:rFonts w:ascii="宋体" w:hAnsi="宋体"/>
          <w:color w:val="FF0000"/>
          <w:sz w:val="24"/>
          <w:u w:val="single"/>
        </w:rPr>
        <w:t>3</w:t>
      </w:r>
      <w:r>
        <w:rPr>
          <w:rFonts w:hint="eastAsia" w:ascii="宋体" w:hAnsi="宋体"/>
          <w:color w:val="FF0000"/>
          <w:sz w:val="24"/>
          <w:u w:val="single"/>
        </w:rPr>
        <w:t>0分</w:t>
      </w:r>
      <w:r>
        <w:rPr>
          <w:rFonts w:hint="eastAsia" w:ascii="宋体" w:hAnsi="宋体"/>
          <w:sz w:val="24"/>
          <w:u w:val="single"/>
        </w:rPr>
        <w:t>止</w:t>
      </w:r>
      <w:r>
        <w:rPr>
          <w:rFonts w:hint="eastAsia" w:ascii="宋体" w:hAnsi="宋体"/>
          <w:sz w:val="24"/>
        </w:rPr>
        <w:t>，节假日除外的上班时间（北京时间，下同），逾期机构将不接受报名。邮寄购买的以款到我司账户的时间为准。</w:t>
      </w:r>
    </w:p>
    <w:p>
      <w:pPr>
        <w:numPr>
          <w:ilvl w:val="0"/>
          <w:numId w:val="1"/>
        </w:numPr>
        <w:tabs>
          <w:tab w:val="left" w:pos="1140"/>
        </w:tabs>
        <w:spacing w:line="500" w:lineRule="exact"/>
        <w:ind w:left="0" w:firstLine="480"/>
        <w:rPr>
          <w:rFonts w:ascii="宋体" w:hAnsi="宋体"/>
          <w:sz w:val="24"/>
        </w:rPr>
      </w:pPr>
      <w:r>
        <w:rPr>
          <w:rFonts w:hint="eastAsia" w:ascii="宋体" w:hAnsi="宋体"/>
          <w:sz w:val="24"/>
          <w:lang w:eastAsia="zh-CN"/>
        </w:rPr>
        <w:t>采购</w:t>
      </w:r>
      <w:r>
        <w:rPr>
          <w:rFonts w:hint="eastAsia" w:ascii="宋体" w:hAnsi="宋体"/>
          <w:sz w:val="24"/>
        </w:rPr>
        <w:t>文件售价0元人民币，售后不退。</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提交首次响应文件截止时间：</w:t>
      </w:r>
      <w:r>
        <w:rPr>
          <w:rFonts w:hint="eastAsia" w:ascii="宋体" w:hAnsi="宋体"/>
          <w:sz w:val="24"/>
          <w:u w:val="single"/>
        </w:rPr>
        <w:t>2024</w:t>
      </w:r>
      <w:r>
        <w:rPr>
          <w:rFonts w:ascii="宋体" w:hAnsi="宋体"/>
          <w:sz w:val="24"/>
          <w:u w:val="single"/>
        </w:rPr>
        <w:t>年</w:t>
      </w:r>
      <w:r>
        <w:rPr>
          <w:rFonts w:hint="eastAsia" w:ascii="宋体" w:hAnsi="宋体"/>
          <w:sz w:val="24"/>
          <w:u w:val="single"/>
          <w:lang w:val="en-US" w:eastAsia="zh-CN"/>
        </w:rPr>
        <w:t>2</w:t>
      </w:r>
      <w:r>
        <w:rPr>
          <w:rFonts w:ascii="宋体" w:hAnsi="宋体"/>
          <w:sz w:val="24"/>
          <w:u w:val="single"/>
        </w:rPr>
        <w:t>月</w:t>
      </w:r>
      <w:r>
        <w:rPr>
          <w:rFonts w:hint="eastAsia" w:ascii="宋体" w:hAnsi="宋体"/>
          <w:sz w:val="24"/>
          <w:u w:val="single"/>
          <w:lang w:val="en-US" w:eastAsia="zh-CN"/>
        </w:rPr>
        <w:t>1</w:t>
      </w:r>
      <w:r>
        <w:rPr>
          <w:rFonts w:hint="eastAsia" w:ascii="宋体" w:hAnsi="宋体"/>
          <w:sz w:val="24"/>
          <w:u w:val="single"/>
        </w:rPr>
        <w:t>日上午09时00分止</w:t>
      </w:r>
      <w:r>
        <w:rPr>
          <w:rFonts w:hint="eastAsia" w:ascii="宋体" w:hAnsi="宋体"/>
          <w:sz w:val="24"/>
        </w:rPr>
        <w:t>。供应商</w:t>
      </w:r>
      <w:r>
        <w:rPr>
          <w:rFonts w:ascii="宋体" w:hAnsi="宋体"/>
          <w:sz w:val="24"/>
        </w:rPr>
        <w:t>应在截止时间前将响应文件递交到</w:t>
      </w:r>
      <w:r>
        <w:rPr>
          <w:rFonts w:hint="eastAsia" w:ascii="宋体" w:hAnsi="宋体" w:cs="Arial"/>
          <w:b/>
          <w:color w:val="FF0000"/>
          <w:sz w:val="24"/>
          <w:u w:val="single"/>
        </w:rPr>
        <w:t xml:space="preserve">电子邮件:jc@zsynjt.com </w:t>
      </w:r>
      <w:r>
        <w:rPr>
          <w:rFonts w:ascii="宋体" w:hAnsi="宋体"/>
          <w:sz w:val="24"/>
        </w:rPr>
        <w:t>，逾期收到的或不符合规定的响应文件将被拒绝。</w:t>
      </w:r>
    </w:p>
    <w:p>
      <w:pPr>
        <w:numPr>
          <w:ilvl w:val="0"/>
          <w:numId w:val="1"/>
        </w:numPr>
        <w:tabs>
          <w:tab w:val="left" w:pos="1140"/>
        </w:tabs>
        <w:spacing w:line="500" w:lineRule="exact"/>
        <w:rPr>
          <w:rFonts w:ascii="宋体" w:hAnsi="宋体"/>
          <w:sz w:val="24"/>
        </w:rPr>
      </w:pPr>
      <w:r>
        <w:rPr>
          <w:rFonts w:hint="eastAsia" w:ascii="宋体" w:hAnsi="宋体"/>
          <w:sz w:val="24"/>
          <w:lang w:eastAsia="zh-CN"/>
        </w:rPr>
        <w:t>采购</w:t>
      </w:r>
      <w:r>
        <w:rPr>
          <w:rFonts w:hint="eastAsia" w:ascii="宋体" w:hAnsi="宋体"/>
          <w:sz w:val="24"/>
        </w:rPr>
        <w:t>开始时间：</w:t>
      </w:r>
      <w:r>
        <w:rPr>
          <w:rFonts w:hint="eastAsia" w:ascii="宋体" w:hAnsi="宋体"/>
          <w:color w:val="FF0000"/>
          <w:sz w:val="24"/>
          <w:u w:val="single"/>
        </w:rPr>
        <w:t>2024年</w:t>
      </w:r>
      <w:r>
        <w:rPr>
          <w:rFonts w:hint="eastAsia" w:ascii="宋体" w:hAnsi="宋体"/>
          <w:color w:val="FF0000"/>
          <w:sz w:val="24"/>
          <w:u w:val="single"/>
          <w:lang w:val="en-US" w:eastAsia="zh-CN"/>
        </w:rPr>
        <w:t>2</w:t>
      </w:r>
      <w:r>
        <w:rPr>
          <w:rFonts w:ascii="宋体" w:hAnsi="宋体"/>
          <w:color w:val="FF0000"/>
          <w:sz w:val="24"/>
          <w:u w:val="single"/>
        </w:rPr>
        <w:t>月</w:t>
      </w:r>
      <w:r>
        <w:rPr>
          <w:rFonts w:hint="eastAsia" w:ascii="宋体" w:hAnsi="宋体"/>
          <w:color w:val="FF0000"/>
          <w:sz w:val="24"/>
          <w:u w:val="single"/>
          <w:lang w:val="en-US" w:eastAsia="zh-CN"/>
        </w:rPr>
        <w:t>1</w:t>
      </w:r>
      <w:r>
        <w:rPr>
          <w:rFonts w:hint="eastAsia" w:ascii="宋体" w:hAnsi="宋体"/>
          <w:color w:val="FF0000"/>
          <w:sz w:val="24"/>
          <w:u w:val="single"/>
        </w:rPr>
        <w:t>日上午09时00分</w:t>
      </w:r>
      <w:r>
        <w:rPr>
          <w:rFonts w:hint="eastAsia" w:ascii="宋体" w:hAnsi="宋体"/>
          <w:sz w:val="24"/>
        </w:rPr>
        <w:t>。</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供应商对本次</w:t>
      </w:r>
      <w:r>
        <w:rPr>
          <w:rFonts w:hint="eastAsia" w:ascii="宋体" w:hAnsi="宋体"/>
          <w:sz w:val="24"/>
          <w:lang w:eastAsia="zh-CN"/>
        </w:rPr>
        <w:t>采购</w:t>
      </w:r>
      <w:r>
        <w:rPr>
          <w:rFonts w:hint="eastAsia" w:ascii="宋体" w:hAnsi="宋体"/>
          <w:sz w:val="24"/>
        </w:rPr>
        <w:t>活动事项如有疑问的，请与采购机构项目经办人联系。提出质疑的，</w:t>
      </w:r>
      <w:r>
        <w:rPr>
          <w:rFonts w:hint="eastAsia" w:ascii="宋体" w:hAnsi="宋体" w:cs="宋体"/>
          <w:kern w:val="0"/>
          <w:sz w:val="24"/>
        </w:rPr>
        <w:t>请在</w:t>
      </w:r>
      <w:r>
        <w:rPr>
          <w:rFonts w:ascii="宋体" w:hAnsi="宋体" w:cs="宋体"/>
          <w:kern w:val="0"/>
          <w:sz w:val="24"/>
        </w:rPr>
        <w:t>法定质疑期内一次性提出针对同一采购程序环节的质疑</w:t>
      </w:r>
      <w:r>
        <w:rPr>
          <w:rFonts w:hint="eastAsia" w:ascii="宋体" w:hAnsi="宋体"/>
          <w:sz w:val="24"/>
        </w:rPr>
        <w:t>，并以书面形式提交采购机构。</w:t>
      </w:r>
    </w:p>
    <w:p>
      <w:pPr>
        <w:numPr>
          <w:ilvl w:val="0"/>
          <w:numId w:val="1"/>
        </w:numPr>
        <w:tabs>
          <w:tab w:val="left" w:pos="1140"/>
        </w:tabs>
        <w:spacing w:line="500" w:lineRule="exact"/>
        <w:ind w:left="0" w:firstLine="480"/>
        <w:rPr>
          <w:rFonts w:ascii="宋体" w:hAnsi="宋体"/>
          <w:sz w:val="24"/>
        </w:rPr>
      </w:pPr>
      <w:r>
        <w:rPr>
          <w:rFonts w:hint="eastAsia" w:ascii="宋体" w:hAnsi="宋体"/>
          <w:sz w:val="24"/>
          <w:lang w:eastAsia="zh-CN"/>
        </w:rPr>
        <w:t>采购</w:t>
      </w:r>
      <w:r>
        <w:rPr>
          <w:rFonts w:hint="eastAsia" w:ascii="宋体" w:hAnsi="宋体"/>
          <w:sz w:val="24"/>
        </w:rPr>
        <w:t>文件如有变更（如：答疑文件、补充通知、延期通知等），我司将通过</w:t>
      </w:r>
      <w:r>
        <w:rPr>
          <w:rFonts w:hint="eastAsia" w:ascii="宋体" w:hAnsi="宋体" w:cs="宋体"/>
          <w:kern w:val="0"/>
          <w:sz w:val="24"/>
        </w:rPr>
        <w:t>正蜀冶能（福建）集团有限公司官网www.zsynjt.com；冶能控股采购中心www.yeneg.com，正蜀冶能集团采购中心www.zsynzc.com</w:t>
      </w:r>
      <w:r>
        <w:rPr>
          <w:rFonts w:hint="eastAsia" w:ascii="宋体" w:hAnsi="宋体"/>
          <w:sz w:val="24"/>
        </w:rPr>
        <w:t>等网站发布媒体通知，请供应商关注并及时下载。</w:t>
      </w:r>
    </w:p>
    <w:p>
      <w:pPr>
        <w:numPr>
          <w:ilvl w:val="0"/>
          <w:numId w:val="1"/>
        </w:numPr>
        <w:tabs>
          <w:tab w:val="left" w:pos="1140"/>
        </w:tabs>
        <w:spacing w:line="360" w:lineRule="auto"/>
        <w:rPr>
          <w:rFonts w:ascii="宋体" w:hAnsi="宋体"/>
          <w:sz w:val="24"/>
        </w:rPr>
      </w:pPr>
      <w:r>
        <w:rPr>
          <w:rFonts w:hint="eastAsia" w:ascii="宋体" w:hAnsi="宋体"/>
          <w:sz w:val="24"/>
        </w:rPr>
        <w:t>各有关联系方式</w:t>
      </w:r>
    </w:p>
    <w:p>
      <w:pPr>
        <w:spacing w:line="360" w:lineRule="auto"/>
        <w:ind w:left="480"/>
        <w:rPr>
          <w:rFonts w:ascii="宋体" w:hAnsi="宋体" w:cs="Arial"/>
          <w:sz w:val="24"/>
        </w:rPr>
      </w:pPr>
      <w:r>
        <w:rPr>
          <w:rFonts w:hint="eastAsia" w:ascii="宋体" w:hAnsi="宋体" w:cs="Arial"/>
          <w:sz w:val="24"/>
        </w:rPr>
        <w:t>联系方式</w:t>
      </w:r>
    </w:p>
    <w:p>
      <w:pPr>
        <w:spacing w:line="360" w:lineRule="auto"/>
        <w:ind w:left="480"/>
        <w:rPr>
          <w:rFonts w:ascii="宋体" w:hAnsi="宋体" w:cs="Arial"/>
          <w:sz w:val="24"/>
        </w:rPr>
      </w:pPr>
      <w:r>
        <w:rPr>
          <w:rFonts w:hint="eastAsia" w:ascii="宋体" w:hAnsi="宋体" w:cs="Arial"/>
          <w:sz w:val="24"/>
        </w:rPr>
        <w:t>采购人:正蜀冶能（福建）集团有限公司</w:t>
      </w:r>
    </w:p>
    <w:p>
      <w:pPr>
        <w:spacing w:line="360" w:lineRule="auto"/>
        <w:ind w:left="480"/>
        <w:rPr>
          <w:rFonts w:ascii="宋体" w:hAnsi="宋体" w:cs="Arial"/>
          <w:sz w:val="24"/>
        </w:rPr>
      </w:pPr>
      <w:r>
        <w:rPr>
          <w:rFonts w:hint="eastAsia" w:ascii="宋体" w:hAnsi="宋体" w:cs="Arial"/>
          <w:sz w:val="24"/>
        </w:rPr>
        <w:t>地址:厦门市集美区同集南路301-1号中铁海新大厦106号二层（正蜀冶能集团）</w:t>
      </w:r>
    </w:p>
    <w:p>
      <w:pPr>
        <w:spacing w:line="360" w:lineRule="auto"/>
        <w:ind w:left="480"/>
        <w:rPr>
          <w:rFonts w:ascii="宋体" w:hAnsi="宋体" w:cs="Arial"/>
          <w:sz w:val="24"/>
        </w:rPr>
      </w:pPr>
      <w:r>
        <w:rPr>
          <w:rFonts w:hint="eastAsia" w:ascii="宋体" w:hAnsi="宋体" w:cs="Arial"/>
          <w:sz w:val="24"/>
        </w:rPr>
        <w:t>联系人:孔光明</w:t>
      </w:r>
    </w:p>
    <w:p>
      <w:pPr>
        <w:spacing w:line="360" w:lineRule="auto"/>
        <w:ind w:left="480"/>
        <w:rPr>
          <w:rFonts w:ascii="宋体" w:hAnsi="宋体" w:cs="Arial"/>
          <w:sz w:val="24"/>
        </w:rPr>
      </w:pPr>
      <w:r>
        <w:rPr>
          <w:rFonts w:hint="eastAsia" w:ascii="宋体" w:hAnsi="宋体" w:cs="Arial"/>
          <w:sz w:val="24"/>
        </w:rPr>
        <w:t>邮编:361000</w:t>
      </w:r>
    </w:p>
    <w:p>
      <w:pPr>
        <w:spacing w:line="360" w:lineRule="auto"/>
        <w:ind w:left="480"/>
        <w:rPr>
          <w:rFonts w:ascii="宋体" w:hAnsi="宋体" w:cs="Arial"/>
          <w:sz w:val="24"/>
        </w:rPr>
      </w:pPr>
      <w:r>
        <w:rPr>
          <w:rFonts w:hint="eastAsia" w:ascii="宋体" w:hAnsi="宋体" w:cs="Arial"/>
          <w:sz w:val="24"/>
        </w:rPr>
        <w:t>联系人:孔光明 18005910831</w:t>
      </w:r>
    </w:p>
    <w:p>
      <w:pPr>
        <w:spacing w:line="360" w:lineRule="auto"/>
        <w:ind w:left="480"/>
        <w:rPr>
          <w:rFonts w:ascii="宋体" w:hAnsi="宋体" w:cs="Arial"/>
          <w:sz w:val="24"/>
        </w:rPr>
      </w:pPr>
      <w:r>
        <w:rPr>
          <w:rFonts w:hint="eastAsia" w:ascii="宋体" w:hAnsi="宋体" w:cs="Arial"/>
          <w:sz w:val="24"/>
        </w:rPr>
        <w:t>电话:0592-3958008</w:t>
      </w:r>
    </w:p>
    <w:p>
      <w:pPr>
        <w:spacing w:line="360" w:lineRule="auto"/>
        <w:ind w:left="480"/>
        <w:rPr>
          <w:rFonts w:ascii="宋体" w:hAnsi="宋体" w:cs="Arial"/>
          <w:sz w:val="24"/>
        </w:rPr>
      </w:pPr>
      <w:r>
        <w:rPr>
          <w:rFonts w:hint="eastAsia" w:ascii="宋体" w:hAnsi="宋体" w:cs="Arial"/>
          <w:sz w:val="24"/>
        </w:rPr>
        <w:t>电子邮件:jc@zsynjt.com</w:t>
      </w:r>
    </w:p>
    <w:p>
      <w:pPr>
        <w:tabs>
          <w:tab w:val="left" w:pos="3240"/>
          <w:tab w:val="left" w:pos="3600"/>
        </w:tabs>
        <w:spacing w:line="360" w:lineRule="auto"/>
        <w:rPr>
          <w:rFonts w:ascii="Arial" w:hAnsi="Arial"/>
          <w:sz w:val="24"/>
        </w:rPr>
      </w:pPr>
    </w:p>
    <w:p>
      <w:pPr>
        <w:pStyle w:val="5"/>
        <w:rPr>
          <w:color w:val="auto"/>
        </w:rPr>
      </w:pPr>
    </w:p>
    <w:p>
      <w:pPr>
        <w:pStyle w:val="5"/>
        <w:jc w:val="right"/>
        <w:rPr>
          <w:color w:val="auto"/>
        </w:rPr>
      </w:pPr>
      <w:r>
        <w:rPr>
          <w:rFonts w:hint="eastAsia"/>
          <w:sz w:val="24"/>
        </w:rPr>
        <w:t>正蜀冶能（福建）集团有限公司</w:t>
      </w:r>
      <w:r>
        <w:rPr>
          <w:rFonts w:hint="eastAsia" w:ascii="宋体" w:hAnsi="宋体" w:cs="宋体"/>
          <w:sz w:val="24"/>
        </w:rPr>
        <w:t>（盖章）</w:t>
      </w:r>
    </w:p>
    <w:p>
      <w:pPr>
        <w:pStyle w:val="8"/>
        <w:wordWrap w:val="0"/>
        <w:spacing w:line="360" w:lineRule="auto"/>
        <w:ind w:right="-2"/>
        <w:jc w:val="right"/>
        <w:rPr>
          <w:color w:val="0000FF"/>
        </w:rPr>
        <w:sectPr>
          <w:headerReference r:id="rId8" w:type="first"/>
          <w:footerReference r:id="rId10" w:type="first"/>
          <w:footerReference r:id="rId9" w:type="default"/>
          <w:pgSz w:w="11906" w:h="16838"/>
          <w:pgMar w:top="1418" w:right="1418" w:bottom="1418" w:left="1418" w:header="851" w:footer="992" w:gutter="0"/>
          <w:cols w:space="720" w:num="1"/>
          <w:titlePg/>
          <w:docGrid w:type="lines" w:linePitch="303" w:charSpace="0"/>
        </w:sectPr>
      </w:pPr>
      <w:r>
        <w:rPr>
          <w:rFonts w:hint="eastAsia"/>
          <w:color w:val="0000FF"/>
          <w:sz w:val="24"/>
        </w:rPr>
        <w:t>二○二四年一月十</w:t>
      </w:r>
      <w:r>
        <w:rPr>
          <w:rFonts w:hint="eastAsia"/>
          <w:color w:val="0000FF"/>
          <w:sz w:val="24"/>
          <w:lang w:eastAsia="zh-CN"/>
        </w:rPr>
        <w:t>一</w:t>
      </w:r>
      <w:r>
        <w:rPr>
          <w:rFonts w:hint="eastAsia"/>
          <w:color w:val="0000FF"/>
          <w:sz w:val="24"/>
        </w:rPr>
        <w:t>日</w:t>
      </w:r>
    </w:p>
    <w:p>
      <w:pPr>
        <w:pStyle w:val="3"/>
        <w:pageBreakBefore/>
        <w:spacing w:line="360" w:lineRule="auto"/>
        <w:jc w:val="center"/>
        <w:rPr>
          <w:rFonts w:ascii="宋体" w:hAnsi="宋体" w:eastAsia="宋体"/>
        </w:rPr>
      </w:pPr>
      <w:bookmarkStart w:id="5" w:name="_Toc398504588"/>
      <w:bookmarkStart w:id="6" w:name="_Toc398284532"/>
      <w:bookmarkStart w:id="7" w:name="_Toc431190636"/>
      <w:bookmarkStart w:id="8" w:name="_Toc1617"/>
      <w:r>
        <w:rPr>
          <w:rFonts w:ascii="宋体" w:hAnsi="宋体" w:eastAsia="宋体"/>
        </w:rPr>
        <w:t>附：</w:t>
      </w:r>
      <w:bookmarkEnd w:id="5"/>
      <w:bookmarkEnd w:id="6"/>
      <w:r>
        <w:rPr>
          <w:rFonts w:hint="eastAsia" w:ascii="宋体" w:hAnsi="宋体" w:eastAsia="宋体"/>
        </w:rPr>
        <w:t>采购项目一览表</w:t>
      </w:r>
      <w:bookmarkEnd w:id="7"/>
      <w:bookmarkEnd w:id="8"/>
    </w:p>
    <w:tbl>
      <w:tblPr>
        <w:tblStyle w:val="16"/>
        <w:tblW w:w="4996"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48"/>
        <w:gridCol w:w="1677"/>
        <w:gridCol w:w="2147"/>
        <w:gridCol w:w="2518"/>
        <w:gridCol w:w="17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262" w:type="pct"/>
            <w:noWrap/>
          </w:tcPr>
          <w:p>
            <w:pPr>
              <w:jc w:val="center"/>
              <w:rPr>
                <w:rFonts w:ascii="宋体" w:hAnsi="宋体" w:cs="宋体"/>
                <w:b/>
                <w:kern w:val="0"/>
                <w:sz w:val="24"/>
              </w:rPr>
            </w:pPr>
            <w:r>
              <w:rPr>
                <w:rFonts w:hint="eastAsia"/>
              </w:rPr>
              <w:t>序号</w:t>
            </w:r>
          </w:p>
        </w:tc>
        <w:tc>
          <w:tcPr>
            <w:tcW w:w="985" w:type="pct"/>
            <w:noWrap/>
          </w:tcPr>
          <w:p>
            <w:pPr>
              <w:jc w:val="center"/>
              <w:rPr>
                <w:rFonts w:ascii="宋体" w:hAnsi="宋体" w:cs="宋体"/>
                <w:b/>
                <w:kern w:val="0"/>
                <w:sz w:val="24"/>
              </w:rPr>
            </w:pPr>
            <w:r>
              <w:rPr>
                <w:rFonts w:hint="eastAsia"/>
              </w:rPr>
              <w:t>采购编号</w:t>
            </w:r>
          </w:p>
        </w:tc>
        <w:tc>
          <w:tcPr>
            <w:tcW w:w="1260" w:type="pct"/>
            <w:noWrap/>
          </w:tcPr>
          <w:p>
            <w:pPr>
              <w:jc w:val="center"/>
              <w:rPr>
                <w:rFonts w:hint="default" w:ascii="宋体" w:hAnsi="宋体" w:eastAsia="宋体" w:cs="宋体"/>
                <w:b/>
                <w:kern w:val="0"/>
                <w:sz w:val="24"/>
                <w:lang w:val="en-US" w:eastAsia="zh-CN"/>
              </w:rPr>
            </w:pPr>
            <w:r>
              <w:rPr>
                <w:rFonts w:hint="eastAsia" w:ascii="宋体" w:hAnsi="宋体" w:cs="宋体"/>
                <w:b w:val="0"/>
                <w:bCs/>
                <w:kern w:val="0"/>
                <w:sz w:val="21"/>
                <w:szCs w:val="21"/>
                <w:lang w:val="en-US" w:eastAsia="zh-CN"/>
              </w:rPr>
              <w:t>采购内容</w:t>
            </w:r>
          </w:p>
        </w:tc>
        <w:tc>
          <w:tcPr>
            <w:tcW w:w="1478" w:type="pct"/>
            <w:noWrap/>
          </w:tcPr>
          <w:p>
            <w:pPr>
              <w:jc w:val="center"/>
              <w:rPr>
                <w:rFonts w:ascii="宋体" w:hAnsi="宋体" w:cs="宋体"/>
                <w:b/>
                <w:kern w:val="0"/>
                <w:sz w:val="24"/>
              </w:rPr>
            </w:pPr>
            <w:r>
              <w:rPr>
                <w:rFonts w:hint="eastAsia"/>
              </w:rPr>
              <w:t>采购范围</w:t>
            </w:r>
          </w:p>
        </w:tc>
        <w:tc>
          <w:tcPr>
            <w:tcW w:w="1012" w:type="pct"/>
            <w:noWrap/>
          </w:tcPr>
          <w:p>
            <w:pPr>
              <w:jc w:val="center"/>
              <w:rPr>
                <w:rFonts w:ascii="宋体" w:hAnsi="宋体" w:cs="宋体"/>
                <w:b/>
                <w:kern w:val="0"/>
                <w:sz w:val="24"/>
              </w:rPr>
            </w:pPr>
            <w:r>
              <w:rPr>
                <w:rFonts w:hint="eastAsia"/>
              </w:rPr>
              <w:t>采购控制价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262" w:type="pct"/>
            <w:vMerge w:val="restart"/>
            <w:noWrap/>
          </w:tcPr>
          <w:p>
            <w:pPr>
              <w:jc w:val="center"/>
              <w:rPr>
                <w:rFonts w:ascii="宋体" w:hAnsi="宋体"/>
                <w:b/>
                <w:sz w:val="24"/>
              </w:rPr>
            </w:pPr>
            <w:r>
              <w:rPr>
                <w:rFonts w:hint="eastAsia"/>
              </w:rPr>
              <w:t>1</w:t>
            </w:r>
          </w:p>
        </w:tc>
        <w:tc>
          <w:tcPr>
            <w:tcW w:w="985" w:type="pct"/>
            <w:vMerge w:val="restart"/>
            <w:noWrap/>
          </w:tcPr>
          <w:p>
            <w:pPr>
              <w:jc w:val="center"/>
              <w:rPr>
                <w:rFonts w:ascii="宋体" w:hAnsi="宋体"/>
                <w:sz w:val="24"/>
              </w:rPr>
            </w:pPr>
            <w:r>
              <w:rPr>
                <w:rFonts w:hint="eastAsia"/>
                <w:color w:val="0000FF"/>
              </w:rPr>
              <w:t>ZSYN-</w:t>
            </w:r>
            <w:r>
              <w:rPr>
                <w:rFonts w:hint="eastAsia"/>
                <w:color w:val="0000FF"/>
                <w:lang w:val="en-US" w:eastAsia="zh-CN"/>
              </w:rPr>
              <w:t>CJLP</w:t>
            </w:r>
            <w:r>
              <w:rPr>
                <w:rFonts w:hint="eastAsia"/>
                <w:color w:val="0000FF"/>
              </w:rPr>
              <w:t>-2024011</w:t>
            </w:r>
            <w:r>
              <w:rPr>
                <w:rFonts w:hint="eastAsia"/>
                <w:color w:val="0000FF"/>
                <w:lang w:val="en-US" w:eastAsia="zh-CN"/>
              </w:rPr>
              <w:t>1</w:t>
            </w:r>
            <w:r>
              <w:rPr>
                <w:rFonts w:hint="eastAsia"/>
                <w:color w:val="0000FF"/>
              </w:rPr>
              <w:t>-1</w:t>
            </w:r>
          </w:p>
        </w:tc>
        <w:tc>
          <w:tcPr>
            <w:tcW w:w="1260" w:type="pct"/>
            <w:vMerge w:val="restart"/>
            <w:noWrap/>
          </w:tcPr>
          <w:p>
            <w:pPr>
              <w:jc w:val="center"/>
              <w:rPr>
                <w:rFonts w:hint="default" w:ascii="宋体" w:hAnsi="宋体" w:eastAsia="宋体"/>
                <w:color w:val="FF0000"/>
                <w:sz w:val="24"/>
                <w:lang w:val="en-US" w:eastAsia="zh-CN"/>
              </w:rPr>
            </w:pPr>
            <w:r>
              <w:rPr>
                <w:rFonts w:hint="eastAsia" w:ascii="宋体" w:hAnsi="宋体"/>
                <w:color w:val="FF0000"/>
                <w:sz w:val="21"/>
                <w:szCs w:val="21"/>
                <w:lang w:val="en-US" w:eastAsia="zh-CN"/>
              </w:rPr>
              <w:t>FD海参、特级海参、FD鲍鱼、鱼胶（肚）、食用鱼翅</w:t>
            </w:r>
          </w:p>
        </w:tc>
        <w:tc>
          <w:tcPr>
            <w:tcW w:w="1478" w:type="pct"/>
            <w:vMerge w:val="restart"/>
            <w:noWrap/>
          </w:tcPr>
          <w:p>
            <w:pPr>
              <w:jc w:val="center"/>
              <w:rPr>
                <w:rFonts w:ascii="宋体" w:hAnsi="宋体"/>
                <w:color w:val="FF0000"/>
                <w:kern w:val="0"/>
                <w:sz w:val="24"/>
              </w:rPr>
            </w:pPr>
            <w:r>
              <w:rPr>
                <w:rFonts w:hint="eastAsia"/>
                <w:color w:val="0000FF"/>
                <w:spacing w:val="-2"/>
                <w:sz w:val="21"/>
                <w:szCs w:val="21"/>
                <w:lang w:eastAsia="zh-CN"/>
              </w:rPr>
              <w:t>正蜀冶能（福建）集团有限公司</w:t>
            </w:r>
            <w:r>
              <w:rPr>
                <w:rFonts w:hint="eastAsia"/>
                <w:color w:val="0000FF"/>
                <w:spacing w:val="-2"/>
                <w:sz w:val="21"/>
                <w:szCs w:val="21"/>
                <w:lang w:val="en-US" w:eastAsia="zh-CN"/>
              </w:rPr>
              <w:t>2024年</w:t>
            </w:r>
            <w:r>
              <w:rPr>
                <w:rFonts w:hint="eastAsia"/>
                <w:color w:val="0000FF"/>
                <w:spacing w:val="-2"/>
                <w:sz w:val="21"/>
                <w:szCs w:val="21"/>
                <w:lang w:eastAsia="zh-CN"/>
              </w:rPr>
              <w:t>春节员工福利</w:t>
            </w:r>
            <w:r>
              <w:rPr>
                <w:rFonts w:hint="eastAsia"/>
                <w:color w:val="0000FF"/>
                <w:spacing w:val="-2"/>
                <w:sz w:val="21"/>
                <w:szCs w:val="21"/>
              </w:rPr>
              <w:t>采购</w:t>
            </w:r>
          </w:p>
        </w:tc>
        <w:tc>
          <w:tcPr>
            <w:tcW w:w="1012" w:type="pct"/>
            <w:vMerge w:val="restart"/>
            <w:noWrap/>
          </w:tcPr>
          <w:p>
            <w:pPr>
              <w:jc w:val="center"/>
              <w:rPr>
                <w:color w:val="0000FF"/>
              </w:rPr>
            </w:pPr>
            <w:r>
              <w:rPr>
                <w:rFonts w:hint="eastAsia"/>
                <w:color w:val="0000FF"/>
              </w:rPr>
              <w:t>人民币：</w:t>
            </w:r>
          </w:p>
          <w:p>
            <w:pPr>
              <w:jc w:val="center"/>
              <w:rPr>
                <w:rFonts w:ascii="宋体" w:hAnsi="宋体"/>
                <w:color w:val="FF0000"/>
                <w:sz w:val="24"/>
              </w:rPr>
            </w:pPr>
            <w:r>
              <w:rPr>
                <w:color w:val="0000FF"/>
                <w:u w:val="single" w:color="auto"/>
              </w:rPr>
              <w:t>¥</w:t>
            </w:r>
            <w:r>
              <w:rPr>
                <w:rFonts w:hint="eastAsia"/>
                <w:color w:val="0000FF"/>
                <w:u w:val="single" w:color="auto"/>
                <w:lang w:val="en-US" w:eastAsia="zh-CN"/>
              </w:rPr>
              <w:t>7500元</w:t>
            </w:r>
            <w:r>
              <w:rPr>
                <w:rFonts w:hint="eastAsia"/>
                <w:color w:val="0000FF"/>
              </w:rPr>
              <w:t>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262" w:type="pct"/>
            <w:vMerge w:val="continue"/>
            <w:noWrap/>
            <w:vAlign w:val="center"/>
          </w:tcPr>
          <w:p>
            <w:pPr>
              <w:spacing w:line="440" w:lineRule="exact"/>
              <w:jc w:val="center"/>
              <w:rPr>
                <w:rFonts w:ascii="宋体" w:hAnsi="宋体"/>
                <w:b/>
                <w:sz w:val="24"/>
              </w:rPr>
            </w:pPr>
          </w:p>
        </w:tc>
        <w:tc>
          <w:tcPr>
            <w:tcW w:w="985" w:type="pct"/>
            <w:vMerge w:val="continue"/>
            <w:noWrap/>
            <w:vAlign w:val="center"/>
          </w:tcPr>
          <w:p>
            <w:pPr>
              <w:tabs>
                <w:tab w:val="left" w:pos="7770"/>
              </w:tabs>
              <w:jc w:val="center"/>
              <w:rPr>
                <w:rFonts w:ascii="宋体" w:hAnsi="宋体"/>
                <w:sz w:val="24"/>
              </w:rPr>
            </w:pPr>
          </w:p>
        </w:tc>
        <w:tc>
          <w:tcPr>
            <w:tcW w:w="1260" w:type="pct"/>
            <w:vMerge w:val="continue"/>
            <w:noWrap/>
            <w:vAlign w:val="center"/>
          </w:tcPr>
          <w:p>
            <w:pPr>
              <w:tabs>
                <w:tab w:val="left" w:pos="7770"/>
              </w:tabs>
              <w:jc w:val="center"/>
              <w:rPr>
                <w:rFonts w:ascii="宋体" w:hAnsi="宋体"/>
                <w:sz w:val="24"/>
              </w:rPr>
            </w:pPr>
          </w:p>
        </w:tc>
        <w:tc>
          <w:tcPr>
            <w:tcW w:w="1478" w:type="pct"/>
            <w:vMerge w:val="continue"/>
            <w:noWrap/>
            <w:vAlign w:val="center"/>
          </w:tcPr>
          <w:p>
            <w:pPr>
              <w:spacing w:line="440" w:lineRule="exact"/>
              <w:jc w:val="center"/>
              <w:rPr>
                <w:rFonts w:ascii="宋体" w:hAnsi="宋体"/>
                <w:kern w:val="0"/>
                <w:sz w:val="24"/>
              </w:rPr>
            </w:pPr>
          </w:p>
        </w:tc>
        <w:tc>
          <w:tcPr>
            <w:tcW w:w="1012" w:type="pct"/>
            <w:vMerge w:val="continue"/>
            <w:noWrap/>
            <w:vAlign w:val="center"/>
          </w:tcPr>
          <w:p>
            <w:pPr>
              <w:spacing w:line="440" w:lineRule="exact"/>
              <w:jc w:val="center"/>
              <w:rPr>
                <w:rFonts w:ascii="宋体" w:hAnsi="宋体"/>
                <w:sz w:val="24"/>
              </w:rPr>
            </w:pPr>
          </w:p>
        </w:tc>
      </w:tr>
    </w:tbl>
    <w:p>
      <w:pPr>
        <w:spacing w:line="400" w:lineRule="exact"/>
        <w:rPr>
          <w:rFonts w:hint="eastAsia" w:ascii="宋体" w:hAnsi="宋体"/>
          <w:b/>
          <w:sz w:val="24"/>
          <w:lang w:eastAsia="zh-CN"/>
        </w:rPr>
      </w:pPr>
      <w:r>
        <w:rPr>
          <w:rFonts w:hint="eastAsia" w:ascii="宋体" w:hAnsi="宋体"/>
          <w:b/>
          <w:sz w:val="24"/>
        </w:rPr>
        <w:t>注：供应商可按合同包参与</w:t>
      </w:r>
      <w:r>
        <w:rPr>
          <w:rFonts w:hint="eastAsia" w:ascii="宋体" w:hAnsi="宋体"/>
          <w:b/>
          <w:sz w:val="24"/>
          <w:lang w:eastAsia="zh-CN"/>
        </w:rPr>
        <w:t>采购</w:t>
      </w:r>
      <w:r>
        <w:rPr>
          <w:rFonts w:hint="eastAsia" w:ascii="宋体" w:hAnsi="宋体"/>
          <w:b/>
          <w:sz w:val="24"/>
        </w:rPr>
        <w:t>，对同一合同包内所有内容必须完整响应。评审与确定成交供应商以合同包为单位</w:t>
      </w:r>
    </w:p>
    <w:p>
      <w:pPr>
        <w:spacing w:line="400" w:lineRule="exact"/>
        <w:rPr>
          <w:rFonts w:hint="eastAsia" w:ascii="宋体" w:hAnsi="宋体"/>
          <w:b/>
          <w:sz w:val="24"/>
          <w:lang w:eastAsia="zh-CN"/>
        </w:rPr>
      </w:pPr>
    </w:p>
    <w:p>
      <w:pPr>
        <w:spacing w:line="400" w:lineRule="exact"/>
        <w:rPr>
          <w:rFonts w:hint="eastAsia" w:ascii="宋体" w:hAnsi="宋体"/>
          <w:b/>
          <w:sz w:val="24"/>
          <w:lang w:eastAsia="zh-CN"/>
        </w:rPr>
      </w:pPr>
    </w:p>
    <w:p>
      <w:pPr>
        <w:spacing w:line="400" w:lineRule="exact"/>
        <w:rPr>
          <w:rFonts w:hint="eastAsia" w:ascii="宋体" w:hAnsi="宋体" w:eastAsia="宋体"/>
          <w:b/>
          <w:sz w:val="24"/>
          <w:lang w:eastAsia="zh-CN"/>
        </w:rPr>
      </w:pPr>
      <w:r>
        <w:rPr>
          <w:rFonts w:hint="eastAsia" w:ascii="宋体" w:hAnsi="宋体"/>
          <w:b/>
          <w:sz w:val="24"/>
          <w:lang w:eastAsia="zh-CN"/>
        </w:rPr>
        <w:t>具体规格见下图：</w:t>
      </w:r>
    </w:p>
    <w:p>
      <w:pPr>
        <w:spacing w:line="240" w:lineRule="auto"/>
        <w:rPr>
          <w:rFonts w:hint="eastAsia" w:ascii="宋体" w:hAnsi="宋体" w:eastAsia="宋体"/>
          <w:b/>
          <w:sz w:val="24"/>
          <w:lang w:eastAsia="zh-CN"/>
        </w:rPr>
      </w:pPr>
      <w:r>
        <w:rPr>
          <w:rFonts w:hint="eastAsia" w:ascii="宋体" w:hAnsi="宋体" w:eastAsia="宋体"/>
          <w:b/>
          <w:sz w:val="24"/>
          <w:lang w:eastAsia="zh-CN"/>
        </w:rPr>
        <w:drawing>
          <wp:inline distT="0" distB="0" distL="114300" distR="114300">
            <wp:extent cx="3987165" cy="5758180"/>
            <wp:effectExtent l="0" t="0" r="13335" b="13970"/>
            <wp:docPr id="1" name="图片 1" descr="微信图片_2024011513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115134542"/>
                    <pic:cNvPicPr>
                      <a:picLocks noChangeAspect="1"/>
                    </pic:cNvPicPr>
                  </pic:nvPicPr>
                  <pic:blipFill>
                    <a:blip r:embed="rId14"/>
                    <a:stretch>
                      <a:fillRect/>
                    </a:stretch>
                  </pic:blipFill>
                  <pic:spPr>
                    <a:xfrm>
                      <a:off x="0" y="0"/>
                      <a:ext cx="3987165" cy="5758180"/>
                    </a:xfrm>
                    <a:prstGeom prst="rect">
                      <a:avLst/>
                    </a:prstGeom>
                  </pic:spPr>
                </pic:pic>
              </a:graphicData>
            </a:graphic>
          </wp:inline>
        </w:drawing>
      </w:r>
    </w:p>
    <w:p>
      <w:pPr>
        <w:spacing w:line="400" w:lineRule="exact"/>
        <w:rPr>
          <w:rFonts w:hint="eastAsia" w:ascii="宋体" w:hAnsi="宋体"/>
          <w:b/>
          <w:sz w:val="24"/>
        </w:rPr>
      </w:pPr>
    </w:p>
    <w:p>
      <w:pPr>
        <w:spacing w:line="400" w:lineRule="exact"/>
        <w:rPr>
          <w:rFonts w:hint="eastAsia" w:ascii="宋体" w:hAnsi="宋体" w:eastAsia="宋体"/>
          <w:b/>
          <w:sz w:val="24"/>
          <w:lang w:eastAsia="zh-CN"/>
        </w:rPr>
      </w:pPr>
      <w:r>
        <w:rPr>
          <w:rFonts w:hint="eastAsia" w:ascii="宋体" w:hAnsi="宋体"/>
          <w:b/>
          <w:sz w:val="24"/>
          <w:lang w:eastAsia="zh-CN"/>
        </w:rPr>
        <w:t>礼盒规格：</w:t>
      </w:r>
    </w:p>
    <w:p>
      <w:pPr>
        <w:spacing w:line="240" w:lineRule="auto"/>
        <w:rPr>
          <w:rFonts w:hint="eastAsia" w:ascii="宋体" w:hAnsi="宋体" w:eastAsia="宋体"/>
          <w:b/>
          <w:sz w:val="24"/>
          <w:lang w:eastAsia="zh-CN"/>
        </w:rPr>
      </w:pPr>
      <w:r>
        <w:rPr>
          <w:rFonts w:hint="eastAsia" w:ascii="宋体" w:hAnsi="宋体" w:eastAsia="宋体"/>
          <w:b/>
          <w:sz w:val="24"/>
          <w:lang w:eastAsia="zh-CN"/>
        </w:rPr>
        <w:drawing>
          <wp:inline distT="0" distB="0" distL="114300" distR="114300">
            <wp:extent cx="5758180" cy="3615690"/>
            <wp:effectExtent l="0" t="0" r="13970" b="3810"/>
            <wp:docPr id="2" name="图片 2" descr="微信图片_2024011513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115135350"/>
                    <pic:cNvPicPr>
                      <a:picLocks noChangeAspect="1"/>
                    </pic:cNvPicPr>
                  </pic:nvPicPr>
                  <pic:blipFill>
                    <a:blip r:embed="rId15"/>
                    <a:stretch>
                      <a:fillRect/>
                    </a:stretch>
                  </pic:blipFill>
                  <pic:spPr>
                    <a:xfrm>
                      <a:off x="0" y="0"/>
                      <a:ext cx="5758180" cy="3615690"/>
                    </a:xfrm>
                    <a:prstGeom prst="rect">
                      <a:avLst/>
                    </a:prstGeom>
                  </pic:spPr>
                </pic:pic>
              </a:graphicData>
            </a:graphic>
          </wp:inline>
        </w:drawing>
      </w:r>
    </w:p>
    <w:p>
      <w:pPr>
        <w:spacing w:line="400" w:lineRule="exact"/>
        <w:rPr>
          <w:rFonts w:hint="default" w:ascii="宋体" w:hAnsi="宋体" w:eastAsia="宋体"/>
          <w:b/>
          <w:sz w:val="24"/>
          <w:lang w:val="en-US" w:eastAsia="zh-CN"/>
        </w:rPr>
      </w:pPr>
      <w:r>
        <w:rPr>
          <w:rFonts w:hint="eastAsia" w:ascii="宋体" w:hAnsi="宋体"/>
          <w:b/>
          <w:sz w:val="24"/>
          <w:lang w:eastAsia="zh-CN"/>
        </w:rPr>
        <w:t>数量：</w:t>
      </w:r>
      <w:r>
        <w:rPr>
          <w:rFonts w:hint="eastAsia" w:ascii="宋体" w:hAnsi="宋体"/>
          <w:b/>
          <w:sz w:val="24"/>
          <w:lang w:val="en-US" w:eastAsia="zh-CN"/>
        </w:rPr>
        <w:t>30～35盒</w:t>
      </w:r>
    </w:p>
    <w:p>
      <w:pPr>
        <w:pStyle w:val="2"/>
        <w:spacing w:beforeLines="50" w:afterLines="50" w:line="240" w:lineRule="auto"/>
        <w:jc w:val="center"/>
        <w:rPr>
          <w:rFonts w:hint="eastAsia"/>
        </w:rPr>
      </w:pPr>
      <w:bookmarkStart w:id="9" w:name="_Toc2731"/>
      <w:bookmarkStart w:id="24" w:name="_GoBack"/>
      <w:bookmarkEnd w:id="24"/>
    </w:p>
    <w:p>
      <w:pPr>
        <w:pStyle w:val="2"/>
        <w:spacing w:beforeLines="50" w:afterLines="50" w:line="240" w:lineRule="auto"/>
        <w:jc w:val="both"/>
        <w:rPr>
          <w:rFonts w:hint="eastAsia"/>
        </w:rPr>
      </w:pPr>
    </w:p>
    <w:p>
      <w:pPr>
        <w:pStyle w:val="2"/>
        <w:spacing w:beforeLines="50" w:afterLines="50" w:line="240" w:lineRule="auto"/>
        <w:jc w:val="center"/>
      </w:pPr>
      <w:r>
        <w:rPr>
          <w:rFonts w:hint="eastAsia"/>
        </w:rPr>
        <w:t>第二章  供应商须知</w:t>
      </w:r>
      <w:bookmarkEnd w:id="9"/>
    </w:p>
    <w:p>
      <w:pPr>
        <w:keepNext/>
        <w:keepLines/>
        <w:spacing w:before="260" w:after="260" w:line="360" w:lineRule="auto"/>
        <w:jc w:val="center"/>
        <w:outlineLvl w:val="1"/>
        <w:rPr>
          <w:rFonts w:ascii="宋体" w:hAnsi="宋体" w:cs="宋体"/>
          <w:b/>
          <w:bCs/>
          <w:kern w:val="0"/>
          <w:sz w:val="18"/>
          <w:szCs w:val="18"/>
        </w:rPr>
      </w:pPr>
      <w:bookmarkStart w:id="10" w:name="_Toc398284534"/>
      <w:bookmarkStart w:id="11" w:name="_Toc398504590"/>
      <w:bookmarkStart w:id="12" w:name="_Toc431190638"/>
      <w:bookmarkStart w:id="13" w:name="_Toc2955"/>
      <w:r>
        <w:rPr>
          <w:rFonts w:hint="eastAsia" w:ascii="宋体" w:hAnsi="宋体"/>
          <w:b/>
          <w:bCs/>
          <w:sz w:val="30"/>
          <w:szCs w:val="32"/>
        </w:rPr>
        <w:t>供应商</w:t>
      </w:r>
      <w:r>
        <w:rPr>
          <w:rFonts w:ascii="宋体" w:hAnsi="宋体"/>
          <w:b/>
          <w:bCs/>
          <w:sz w:val="30"/>
          <w:szCs w:val="32"/>
        </w:rPr>
        <w:t>须知前附表1</w:t>
      </w:r>
      <w:bookmarkEnd w:id="10"/>
      <w:bookmarkEnd w:id="11"/>
      <w:bookmarkEnd w:id="12"/>
      <w:r>
        <w:rPr>
          <w:rFonts w:ascii="宋体" w:hAnsi="宋体" w:cs="宋体"/>
          <w:b/>
          <w:bCs/>
          <w:kern w:val="0"/>
          <w:sz w:val="18"/>
          <w:szCs w:val="18"/>
        </w:rPr>
        <w:t> </w:t>
      </w:r>
      <w:bookmarkEnd w:id="13"/>
    </w:p>
    <w:p>
      <w:pPr>
        <w:tabs>
          <w:tab w:val="left" w:pos="1080"/>
        </w:tabs>
        <w:spacing w:line="360" w:lineRule="auto"/>
        <w:ind w:firstLine="480" w:firstLineChars="200"/>
        <w:rPr>
          <w:rFonts w:ascii="宋体" w:hAnsi="宋体"/>
          <w:sz w:val="24"/>
        </w:rPr>
      </w:pPr>
      <w:r>
        <w:rPr>
          <w:rFonts w:ascii="宋体" w:hAnsi="宋体"/>
          <w:sz w:val="24"/>
        </w:rPr>
        <w:t>本须知前附表1</w:t>
      </w:r>
      <w:r>
        <w:rPr>
          <w:rFonts w:hint="eastAsia" w:ascii="宋体" w:hAnsi="宋体"/>
          <w:sz w:val="24"/>
        </w:rPr>
        <w:t>的内容是与《供应商须知》中条款的内容对应的</w:t>
      </w:r>
      <w:r>
        <w:rPr>
          <w:rFonts w:ascii="宋体" w:hAnsi="宋体"/>
          <w:sz w:val="24"/>
        </w:rPr>
        <w:t>。如果有矛盾的话，应以本附表为准。</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867"/>
        <w:gridCol w:w="1051"/>
        <w:gridCol w:w="72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07"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项号</w:t>
            </w:r>
          </w:p>
        </w:tc>
        <w:tc>
          <w:tcPr>
            <w:tcW w:w="1051" w:type="dxa"/>
            <w:noWrap/>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条款号</w:t>
            </w:r>
          </w:p>
        </w:tc>
        <w:tc>
          <w:tcPr>
            <w:tcW w:w="7227" w:type="dxa"/>
            <w:noWrap/>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编   列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color w:val="FF0000"/>
                <w:sz w:val="24"/>
              </w:rPr>
            </w:pPr>
            <w:r>
              <w:rPr>
                <w:rFonts w:hint="eastAsia" w:ascii="宋体" w:hAnsi="宋体"/>
                <w:sz w:val="24"/>
              </w:rPr>
              <w:t>采购</w:t>
            </w:r>
            <w:r>
              <w:rPr>
                <w:rFonts w:ascii="宋体" w:hAnsi="宋体"/>
                <w:sz w:val="24"/>
              </w:rPr>
              <w:t>编号：</w:t>
            </w:r>
            <w:r>
              <w:rPr>
                <w:rFonts w:hint="eastAsia"/>
                <w:color w:val="0000FF"/>
              </w:rPr>
              <w:t>ZSYN-</w:t>
            </w:r>
            <w:r>
              <w:rPr>
                <w:rFonts w:hint="eastAsia"/>
                <w:color w:val="0000FF"/>
                <w:lang w:val="en-US" w:eastAsia="zh-CN"/>
              </w:rPr>
              <w:t>CJLP</w:t>
            </w:r>
            <w:r>
              <w:rPr>
                <w:rFonts w:hint="eastAsia"/>
                <w:color w:val="0000FF"/>
              </w:rPr>
              <w:t>-2024011</w:t>
            </w:r>
            <w:r>
              <w:rPr>
                <w:rFonts w:hint="eastAsia"/>
                <w:color w:val="0000FF"/>
                <w:lang w:val="en-US" w:eastAsia="zh-CN"/>
              </w:rPr>
              <w:t>1</w:t>
            </w:r>
            <w:r>
              <w:rPr>
                <w:rFonts w:hint="eastAsia"/>
                <w:color w:val="0000FF"/>
              </w:rPr>
              <w:t>-1</w:t>
            </w:r>
          </w:p>
          <w:p>
            <w:pPr>
              <w:spacing w:line="440" w:lineRule="exact"/>
              <w:rPr>
                <w:rFonts w:ascii="宋体" w:hAnsi="宋体"/>
                <w:color w:val="FF0000"/>
                <w:sz w:val="24"/>
                <w:szCs w:val="24"/>
              </w:rPr>
            </w:pPr>
            <w:r>
              <w:rPr>
                <w:rFonts w:ascii="宋体" w:hAnsi="宋体"/>
                <w:sz w:val="24"/>
              </w:rPr>
              <w:t>项目名称：</w:t>
            </w:r>
            <w:r>
              <w:rPr>
                <w:rFonts w:hint="eastAsia"/>
                <w:color w:val="0000FF"/>
                <w:spacing w:val="-2"/>
                <w:sz w:val="24"/>
                <w:szCs w:val="24"/>
                <w:lang w:eastAsia="zh-CN"/>
              </w:rPr>
              <w:t>正蜀冶能（福建）集团有限公司</w:t>
            </w:r>
            <w:r>
              <w:rPr>
                <w:rFonts w:hint="eastAsia"/>
                <w:color w:val="0000FF"/>
                <w:spacing w:val="-2"/>
                <w:sz w:val="24"/>
                <w:szCs w:val="24"/>
                <w:lang w:val="en-US" w:eastAsia="zh-CN"/>
              </w:rPr>
              <w:t>2024年</w:t>
            </w:r>
            <w:r>
              <w:rPr>
                <w:rFonts w:hint="eastAsia"/>
                <w:color w:val="0000FF"/>
                <w:spacing w:val="-2"/>
                <w:sz w:val="24"/>
                <w:szCs w:val="24"/>
                <w:lang w:eastAsia="zh-CN"/>
              </w:rPr>
              <w:t>春节员工福利</w:t>
            </w:r>
            <w:r>
              <w:rPr>
                <w:rFonts w:hint="eastAsia"/>
                <w:color w:val="0000FF"/>
                <w:spacing w:val="-2"/>
                <w:sz w:val="24"/>
                <w:szCs w:val="24"/>
              </w:rPr>
              <w:t>采购</w:t>
            </w:r>
          </w:p>
          <w:p>
            <w:pPr>
              <w:spacing w:line="440" w:lineRule="exact"/>
              <w:rPr>
                <w:rFonts w:ascii="宋体" w:hAnsi="宋体"/>
                <w:sz w:val="24"/>
              </w:rPr>
            </w:pPr>
            <w:r>
              <w:rPr>
                <w:rFonts w:ascii="宋体" w:hAnsi="宋体"/>
                <w:sz w:val="24"/>
              </w:rPr>
              <w:t>项目内容：</w:t>
            </w:r>
            <w:r>
              <w:rPr>
                <w:rFonts w:hint="eastAsia" w:ascii="宋体" w:hAnsi="宋体"/>
                <w:sz w:val="24"/>
              </w:rPr>
              <w:t>详见“附：采购项目一览表”及第三章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2</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color w:val="5B9BD5" w:themeColor="accent1"/>
                <w:sz w:val="24"/>
              </w:rPr>
            </w:pPr>
            <w:r>
              <w:rPr>
                <w:rFonts w:ascii="宋体" w:hAnsi="宋体"/>
                <w:sz w:val="24"/>
              </w:rPr>
              <w:t>采购人名称：</w:t>
            </w:r>
            <w:r>
              <w:rPr>
                <w:rFonts w:hint="eastAsia" w:ascii="宋体" w:hAnsi="宋体"/>
                <w:color w:val="C00000"/>
                <w:sz w:val="24"/>
              </w:rPr>
              <w:t>正蜀冶能(福建) 集团有限公司</w:t>
            </w:r>
          </w:p>
          <w:p>
            <w:pPr>
              <w:spacing w:line="440" w:lineRule="exact"/>
              <w:rPr>
                <w:rFonts w:ascii="宋体" w:hAnsi="宋体"/>
                <w:sz w:val="24"/>
              </w:rPr>
            </w:pPr>
            <w:r>
              <w:rPr>
                <w:rFonts w:hint="eastAsia" w:ascii="宋体" w:hAnsi="宋体"/>
                <w:sz w:val="24"/>
              </w:rPr>
              <w:t>采购人地址：厦门市集美区同集南路301-1号二层106单元</w:t>
            </w:r>
          </w:p>
          <w:p>
            <w:pPr>
              <w:spacing w:line="440" w:lineRule="exact"/>
              <w:rPr>
                <w:rFonts w:ascii="宋体" w:hAnsi="宋体"/>
                <w:sz w:val="24"/>
              </w:rPr>
            </w:pPr>
            <w:r>
              <w:rPr>
                <w:rFonts w:hint="eastAsia" w:ascii="宋体" w:hAnsi="宋体"/>
                <w:sz w:val="24"/>
              </w:rPr>
              <w:t>采购人联系方式：孔小姐</w:t>
            </w:r>
            <w:r>
              <w:rPr>
                <w:rFonts w:ascii="宋体" w:hAnsi="宋体"/>
                <w:sz w:val="24"/>
              </w:rPr>
              <w:t>18005910831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3</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项目性质：</w:t>
            </w:r>
          </w:p>
          <w:p>
            <w:pPr>
              <w:spacing w:line="440" w:lineRule="exact"/>
              <w:rPr>
                <w:rFonts w:ascii="宋体" w:hAnsi="宋体"/>
                <w:sz w:val="24"/>
              </w:rPr>
            </w:pPr>
            <w:r>
              <w:rPr>
                <w:rFonts w:hint="eastAsia" w:ascii="宋体" w:hAnsi="宋体"/>
                <w:sz w:val="24"/>
              </w:rPr>
              <w:t>（1）资金来源：采购人自筹。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4</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（1）本项目的最高限价（控制价）金额：</w:t>
            </w:r>
          </w:p>
          <w:p>
            <w:pPr>
              <w:rPr>
                <w:rFonts w:ascii="宋体" w:hAnsi="宋体"/>
                <w:sz w:val="24"/>
              </w:rPr>
            </w:pPr>
            <w:r>
              <w:rPr>
                <w:rFonts w:hint="eastAsia"/>
                <w:color w:val="0000FF"/>
              </w:rPr>
              <w:t>人民币：</w:t>
            </w:r>
            <w:r>
              <w:rPr>
                <w:color w:val="0000FF"/>
                <w:u w:val="single" w:color="auto"/>
              </w:rPr>
              <w:t>¥</w:t>
            </w:r>
            <w:r>
              <w:rPr>
                <w:rFonts w:hint="eastAsia"/>
                <w:color w:val="0000FF"/>
                <w:u w:val="single" w:color="auto"/>
                <w:lang w:val="en-US" w:eastAsia="zh-CN"/>
              </w:rPr>
              <w:t>7500</w:t>
            </w:r>
            <w:r>
              <w:rPr>
                <w:rFonts w:hint="eastAsia"/>
                <w:color w:val="0000FF"/>
              </w:rPr>
              <w:t>元 大写：</w:t>
            </w:r>
            <w:r>
              <w:rPr>
                <w:rFonts w:hint="eastAsia"/>
                <w:color w:val="0000FF"/>
                <w:spacing w:val="-6"/>
                <w:u w:val="single" w:color="auto"/>
                <w:lang w:eastAsia="zh-CN"/>
              </w:rPr>
              <w:t>柒仟伍佰</w:t>
            </w:r>
            <w:r>
              <w:rPr>
                <w:color w:val="0000FF"/>
                <w:spacing w:val="-7"/>
                <w:u w:val="single" w:color="auto"/>
              </w:rPr>
              <w:t>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5</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3</w:t>
            </w: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ascii="宋体" w:hAnsi="宋体"/>
                <w:sz w:val="24"/>
              </w:rPr>
              <w:t>资格标准：</w:t>
            </w:r>
            <w:r>
              <w:rPr>
                <w:rFonts w:hint="eastAsia" w:ascii="宋体" w:hAnsi="宋体"/>
                <w:sz w:val="24"/>
              </w:rPr>
              <w:t>详见《供应商</w:t>
            </w:r>
            <w:r>
              <w:rPr>
                <w:rFonts w:ascii="宋体" w:hAnsi="宋体"/>
                <w:sz w:val="24"/>
              </w:rPr>
              <w:t>须知前附表2</w:t>
            </w:r>
            <w:r>
              <w:rPr>
                <w:rFonts w:hint="eastAsia" w:ascii="宋体" w:hAnsi="宋体"/>
                <w:sz w:val="24"/>
              </w:rPr>
              <w:t>》的“资格性要求”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6</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响应文件递交地址：详见《第一章 竞争性</w:t>
            </w:r>
            <w:r>
              <w:rPr>
                <w:rFonts w:hint="eastAsia" w:ascii="宋体" w:hAnsi="宋体"/>
                <w:sz w:val="24"/>
                <w:lang w:eastAsia="zh-CN"/>
              </w:rPr>
              <w:t>采购</w:t>
            </w:r>
            <w:r>
              <w:rPr>
                <w:rFonts w:hint="eastAsia" w:ascii="宋体" w:hAnsi="宋体"/>
                <w:sz w:val="24"/>
              </w:rPr>
              <w:t>邀请》</w:t>
            </w:r>
          </w:p>
          <w:p>
            <w:pPr>
              <w:spacing w:line="440" w:lineRule="exact"/>
              <w:rPr>
                <w:rFonts w:ascii="宋体" w:hAnsi="宋体"/>
                <w:sz w:val="24"/>
              </w:rPr>
            </w:pPr>
            <w:r>
              <w:rPr>
                <w:rFonts w:hint="eastAsia" w:ascii="宋体" w:hAnsi="宋体"/>
                <w:sz w:val="24"/>
              </w:rPr>
              <w:t>提交响应文件截止时间：详见《第一章 竞争性</w:t>
            </w:r>
            <w:r>
              <w:rPr>
                <w:rFonts w:hint="eastAsia" w:ascii="宋体" w:hAnsi="宋体"/>
                <w:sz w:val="24"/>
                <w:lang w:eastAsia="zh-CN"/>
              </w:rPr>
              <w:t>采购</w:t>
            </w:r>
            <w:r>
              <w:rPr>
                <w:rFonts w:hint="eastAsia" w:ascii="宋体" w:hAnsi="宋体"/>
                <w:sz w:val="24"/>
              </w:rPr>
              <w:t>邀请》</w:t>
            </w:r>
          </w:p>
          <w:p>
            <w:pPr>
              <w:spacing w:line="440" w:lineRule="exact"/>
              <w:rPr>
                <w:rFonts w:ascii="宋体" w:hAnsi="宋体"/>
                <w:sz w:val="24"/>
              </w:rPr>
            </w:pPr>
            <w:r>
              <w:rPr>
                <w:rFonts w:hint="eastAsia" w:ascii="宋体" w:hAnsi="宋体"/>
                <w:sz w:val="24"/>
              </w:rPr>
              <w:t>在提交响应文件截止时间后递交的响应文件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7</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r>
              <w:rPr>
                <w:rFonts w:hint="eastAsia" w:ascii="宋体" w:hAnsi="宋体"/>
                <w:sz w:val="24"/>
              </w:rPr>
              <w:t>1.1</w:t>
            </w:r>
          </w:p>
        </w:tc>
        <w:tc>
          <w:tcPr>
            <w:tcW w:w="7227" w:type="dxa"/>
            <w:noWrap/>
            <w:tcMar>
              <w:top w:w="0" w:type="dxa"/>
              <w:left w:w="108" w:type="dxa"/>
              <w:bottom w:w="0" w:type="dxa"/>
              <w:right w:w="108" w:type="dxa"/>
            </w:tcMar>
            <w:vAlign w:val="center"/>
          </w:tcPr>
          <w:p>
            <w:pPr>
              <w:pStyle w:val="4"/>
              <w:snapToGrid w:val="0"/>
              <w:spacing w:line="340" w:lineRule="exact"/>
              <w:ind w:firstLine="0"/>
            </w:pPr>
            <w:r>
              <w:t>保证金</w:t>
            </w:r>
            <w:r>
              <w:rPr>
                <w:rFonts w:hint="eastAsia"/>
              </w:rPr>
              <w:t>：人民币</w:t>
            </w:r>
            <w:r>
              <w:rPr>
                <w:rFonts w:hint="eastAsia"/>
                <w:color w:val="FF0000"/>
              </w:rPr>
              <w:t>0</w:t>
            </w:r>
            <w:r>
              <w:rPr>
                <w:rFonts w:hint="eastAsia"/>
              </w:rPr>
              <w:t>元整。</w:t>
            </w:r>
          </w:p>
          <w:p>
            <w:pPr>
              <w:pStyle w:val="4"/>
              <w:snapToGrid w:val="0"/>
              <w:spacing w:line="340" w:lineRule="exact"/>
              <w:ind w:firstLineChars="200"/>
            </w:pPr>
            <w:r>
              <w:rPr>
                <w:rFonts w:hint="eastAsia"/>
              </w:rPr>
              <w:t>1、供应商可以采用银行转账、汇款等形式从供应商账户将投标保证金缴交至我司以下保证金账户</w:t>
            </w:r>
          </w:p>
          <w:p>
            <w:pPr>
              <w:pStyle w:val="4"/>
              <w:snapToGrid w:val="0"/>
              <w:spacing w:line="340" w:lineRule="exact"/>
              <w:ind w:firstLineChars="200"/>
              <w:rPr>
                <w:rFonts w:ascii="宋体" w:hAnsi="宋体" w:cs="宋体"/>
                <w:b/>
                <w:spacing w:val="4"/>
                <w:szCs w:val="21"/>
                <w:u w:val="double"/>
              </w:rPr>
            </w:pPr>
            <w:r>
              <w:rPr>
                <w:rFonts w:hint="eastAsia" w:ascii="宋体" w:hAnsi="宋体" w:cs="宋体"/>
                <w:szCs w:val="21"/>
              </w:rPr>
              <w:t>投标保证金证明材料提交</w:t>
            </w:r>
            <w:r>
              <w:rPr>
                <w:rFonts w:hint="eastAsia" w:ascii="宋体" w:hAnsi="宋体" w:cs="宋体"/>
                <w:bCs/>
                <w:spacing w:val="4"/>
                <w:szCs w:val="21"/>
              </w:rPr>
              <w:t>采用</w:t>
            </w:r>
            <w:r>
              <w:rPr>
                <w:rFonts w:hint="eastAsia" w:ascii="宋体" w:hAnsi="宋体" w:cs="宋体"/>
                <w:bCs/>
                <w:spacing w:val="4"/>
                <w:szCs w:val="21"/>
                <w:lang w:val="zh-CN"/>
              </w:rPr>
              <w:t>投标保函（</w:t>
            </w:r>
            <w:r>
              <w:rPr>
                <w:rFonts w:hint="eastAsia" w:ascii="宋体" w:hAnsi="宋体" w:cs="宋体"/>
                <w:bCs/>
                <w:spacing w:val="4"/>
                <w:szCs w:val="21"/>
              </w:rPr>
              <w:t>银行保函或担保保函或保证保险</w:t>
            </w:r>
            <w:r>
              <w:rPr>
                <w:rFonts w:hint="eastAsia" w:ascii="宋体" w:hAnsi="宋体" w:cs="宋体"/>
                <w:bCs/>
                <w:spacing w:val="4"/>
                <w:szCs w:val="21"/>
                <w:lang w:val="zh-CN"/>
              </w:rPr>
              <w:t>）形式</w:t>
            </w:r>
            <w:r>
              <w:rPr>
                <w:rFonts w:hint="eastAsia" w:ascii="宋体" w:hAnsi="宋体" w:cs="宋体"/>
                <w:b/>
                <w:szCs w:val="21"/>
                <w:lang w:val="zh-CN"/>
              </w:rPr>
              <w:t>：</w:t>
            </w:r>
          </w:p>
          <w:p>
            <w:pPr>
              <w:spacing w:line="440" w:lineRule="exact"/>
              <w:ind w:firstLine="328" w:firstLineChars="150"/>
              <w:rPr>
                <w:rFonts w:ascii="宋体" w:hAnsi="宋体"/>
                <w:sz w:val="24"/>
              </w:rPr>
            </w:pPr>
            <w:r>
              <w:rPr>
                <w:rFonts w:hint="eastAsia" w:ascii="宋体" w:hAnsi="宋体" w:cs="宋体"/>
                <w:b/>
                <w:spacing w:val="4"/>
                <w:szCs w:val="21"/>
                <w:u w:val="double"/>
              </w:rPr>
              <w:t>供应商须将投标保函原件（加盖银行或工程担保公司或保险公司印章）的复印件、支付投标保函费用银行转账回单以及保函开立人出具的加盖单位公章的到账证明复印件作为响应文件的组成部分。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99"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8</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tcPr>
          <w:p>
            <w:pPr>
              <w:spacing w:line="440" w:lineRule="exact"/>
              <w:rPr>
                <w:rFonts w:ascii="宋体" w:hAnsi="宋体"/>
                <w:sz w:val="24"/>
              </w:rPr>
            </w:pPr>
            <w:r>
              <w:rPr>
                <w:rFonts w:hint="eastAsia" w:ascii="宋体" w:hAnsi="宋体"/>
                <w:sz w:val="24"/>
                <w:lang w:eastAsia="zh-CN"/>
              </w:rPr>
              <w:t>采购</w:t>
            </w:r>
            <w:r>
              <w:rPr>
                <w:rFonts w:hint="eastAsia" w:ascii="宋体" w:hAnsi="宋体"/>
                <w:sz w:val="24"/>
              </w:rPr>
              <w:t>规则</w:t>
            </w:r>
            <w:r>
              <w:rPr>
                <w:rFonts w:ascii="宋体" w:hAnsi="宋体"/>
                <w:sz w:val="24"/>
              </w:rPr>
              <w:t>、</w:t>
            </w:r>
            <w:r>
              <w:rPr>
                <w:rFonts w:hint="eastAsia" w:ascii="宋体" w:hAnsi="宋体"/>
                <w:sz w:val="24"/>
              </w:rPr>
              <w:t>评审</w:t>
            </w:r>
            <w:r>
              <w:rPr>
                <w:rFonts w:ascii="宋体" w:hAnsi="宋体"/>
                <w:sz w:val="24"/>
              </w:rPr>
              <w:t>标准及</w:t>
            </w:r>
            <w:r>
              <w:rPr>
                <w:rFonts w:hint="eastAsia" w:ascii="宋体" w:hAnsi="宋体"/>
                <w:sz w:val="24"/>
              </w:rPr>
              <w:t>确定成交供应商</w:t>
            </w:r>
            <w:r>
              <w:rPr>
                <w:rFonts w:ascii="宋体" w:hAnsi="宋体"/>
                <w:sz w:val="24"/>
              </w:rPr>
              <w:t>原则</w:t>
            </w:r>
            <w:r>
              <w:rPr>
                <w:rFonts w:hint="eastAsia" w:ascii="宋体" w:hAnsi="宋体"/>
                <w:sz w:val="24"/>
              </w:rPr>
              <w:t>：</w:t>
            </w:r>
            <w:r>
              <w:rPr>
                <w:rFonts w:ascii="宋体" w:hAnsi="宋体"/>
                <w:sz w:val="24"/>
              </w:rPr>
              <w:t>详见</w:t>
            </w:r>
            <w:r>
              <w:rPr>
                <w:rFonts w:hint="eastAsia" w:ascii="宋体" w:hAnsi="宋体"/>
                <w:sz w:val="24"/>
              </w:rPr>
              <w:t>《</w:t>
            </w:r>
            <w:r>
              <w:rPr>
                <w:rFonts w:ascii="宋体" w:hAnsi="宋体"/>
                <w:sz w:val="24"/>
              </w:rPr>
              <w:t>供应商须知前附表3</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52"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9</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合同签订：</w:t>
            </w:r>
          </w:p>
          <w:p>
            <w:pPr>
              <w:spacing w:line="440" w:lineRule="exact"/>
              <w:ind w:firstLine="480" w:firstLineChars="200"/>
              <w:rPr>
                <w:rFonts w:ascii="宋体" w:hAnsi="宋体"/>
                <w:sz w:val="24"/>
              </w:rPr>
            </w:pPr>
            <w:r>
              <w:rPr>
                <w:rFonts w:hint="eastAsia" w:ascii="宋体" w:hAnsi="宋体"/>
                <w:sz w:val="24"/>
              </w:rPr>
              <w:t>成交通知书发出后，成交供应商应在规定时间内持成交通知书与采购人签订合同，</w:t>
            </w:r>
            <w:r>
              <w:rPr>
                <w:rFonts w:hint="eastAsia" w:ascii="宋体" w:hAnsi="宋体"/>
                <w:sz w:val="24"/>
                <w:lang w:eastAsia="zh-CN"/>
              </w:rPr>
              <w:t>采购</w:t>
            </w:r>
            <w:r>
              <w:rPr>
                <w:rFonts w:hint="eastAsia" w:ascii="宋体" w:hAnsi="宋体"/>
                <w:sz w:val="24"/>
              </w:rPr>
              <w:t>文件、成交供应商的首次响应文件、成交供应商承诺书均作为合同订立的基础。成交供应商应将合同副本（一份）送采购机构备案。</w:t>
            </w:r>
          </w:p>
        </w:tc>
      </w:tr>
    </w:tbl>
    <w:p>
      <w:pPr>
        <w:widowControl/>
        <w:wordWrap w:val="0"/>
        <w:snapToGrid w:val="0"/>
        <w:jc w:val="center"/>
        <w:rPr>
          <w:rFonts w:ascii="宋体" w:hAnsi="宋体" w:cs="宋体"/>
          <w:kern w:val="0"/>
          <w:sz w:val="18"/>
          <w:szCs w:val="18"/>
        </w:rPr>
      </w:pPr>
      <w:r>
        <w:rPr>
          <w:rFonts w:ascii="宋体" w:hAnsi="宋体" w:cs="宋体"/>
          <w:b/>
          <w:bCs/>
          <w:kern w:val="0"/>
          <w:sz w:val="18"/>
        </w:rPr>
        <w:t> </w:t>
      </w:r>
    </w:p>
    <w:p>
      <w:pPr>
        <w:keepNext/>
        <w:keepLines/>
        <w:pageBreakBefore/>
        <w:spacing w:before="260" w:after="260" w:line="360" w:lineRule="auto"/>
        <w:jc w:val="center"/>
        <w:outlineLvl w:val="1"/>
        <w:rPr>
          <w:rFonts w:ascii="宋体" w:hAnsi="宋体"/>
          <w:b/>
          <w:bCs/>
          <w:sz w:val="30"/>
          <w:szCs w:val="32"/>
        </w:rPr>
      </w:pPr>
      <w:bookmarkStart w:id="14" w:name="_Toc431190639"/>
      <w:bookmarkStart w:id="15" w:name="_Toc398284535"/>
      <w:bookmarkStart w:id="16" w:name="_Toc13267"/>
      <w:bookmarkStart w:id="17" w:name="_Toc398504591"/>
      <w:r>
        <w:rPr>
          <w:rFonts w:ascii="宋体" w:hAnsi="宋体"/>
          <w:b/>
          <w:bCs/>
          <w:sz w:val="30"/>
          <w:szCs w:val="32"/>
        </w:rPr>
        <w:t>供应商须知前附表2</w:t>
      </w:r>
      <w:r>
        <w:rPr>
          <w:rFonts w:hint="eastAsia" w:ascii="宋体" w:hAnsi="宋体"/>
          <w:b/>
          <w:bCs/>
          <w:sz w:val="30"/>
          <w:szCs w:val="32"/>
        </w:rPr>
        <w:t>：</w:t>
      </w:r>
      <w:r>
        <w:rPr>
          <w:rFonts w:ascii="宋体" w:hAnsi="宋体"/>
          <w:b/>
          <w:bCs/>
          <w:sz w:val="30"/>
          <w:szCs w:val="32"/>
        </w:rPr>
        <w:t>资格性、符合性检查表</w:t>
      </w:r>
      <w:bookmarkEnd w:id="14"/>
      <w:bookmarkEnd w:id="15"/>
      <w:bookmarkEnd w:id="16"/>
      <w:bookmarkEnd w:id="17"/>
    </w:p>
    <w:p>
      <w:pPr>
        <w:tabs>
          <w:tab w:val="left" w:pos="1080"/>
        </w:tabs>
        <w:spacing w:line="360" w:lineRule="auto"/>
        <w:ind w:firstLine="480" w:firstLineChars="200"/>
        <w:rPr>
          <w:rFonts w:ascii="宋体" w:hAnsi="宋体"/>
          <w:sz w:val="24"/>
        </w:rPr>
      </w:pPr>
      <w:r>
        <w:rPr>
          <w:rFonts w:ascii="宋体" w:hAnsi="宋体"/>
          <w:sz w:val="24"/>
        </w:rPr>
        <w:t>本须知前附表2集中列示了资格性、符合性检查的所有条款，其内容是</w:t>
      </w:r>
      <w:r>
        <w:rPr>
          <w:rFonts w:hint="eastAsia" w:ascii="宋体" w:hAnsi="宋体"/>
          <w:sz w:val="24"/>
          <w:lang w:eastAsia="zh-CN"/>
        </w:rPr>
        <w:t>采购</w:t>
      </w:r>
      <w:r>
        <w:rPr>
          <w:rFonts w:hint="eastAsia" w:ascii="宋体" w:hAnsi="宋体"/>
          <w:sz w:val="24"/>
        </w:rPr>
        <w:t>小组</w:t>
      </w:r>
      <w:r>
        <w:rPr>
          <w:rFonts w:ascii="宋体" w:hAnsi="宋体"/>
          <w:sz w:val="24"/>
        </w:rPr>
        <w:t>判断供应商的</w:t>
      </w:r>
      <w:r>
        <w:rPr>
          <w:rFonts w:hint="eastAsia" w:ascii="宋体" w:hAnsi="宋体"/>
          <w:sz w:val="24"/>
        </w:rPr>
        <w:t>报价</w:t>
      </w:r>
      <w:r>
        <w:rPr>
          <w:rFonts w:ascii="宋体" w:hAnsi="宋体"/>
          <w:sz w:val="24"/>
        </w:rPr>
        <w:t>是否有效的重要依据。 </w:t>
      </w:r>
    </w:p>
    <w:tbl>
      <w:tblPr>
        <w:tblStyle w:val="16"/>
        <w:tblW w:w="888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633"/>
        <w:gridCol w:w="644"/>
        <w:gridCol w:w="707"/>
        <w:gridCol w:w="690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8886" w:type="dxa"/>
            <w:gridSpan w:val="4"/>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3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9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3</w:t>
            </w:r>
          </w:p>
        </w:tc>
        <w:tc>
          <w:tcPr>
            <w:tcW w:w="6902" w:type="dxa"/>
            <w:noWrap/>
            <w:tcMar>
              <w:top w:w="0" w:type="dxa"/>
              <w:left w:w="108" w:type="dxa"/>
              <w:bottom w:w="0" w:type="dxa"/>
              <w:right w:w="108" w:type="dxa"/>
            </w:tcMar>
          </w:tcPr>
          <w:p>
            <w:pPr>
              <w:spacing w:line="420" w:lineRule="exact"/>
              <w:rPr>
                <w:rFonts w:ascii="宋体" w:hAnsi="宋体"/>
                <w:sz w:val="24"/>
              </w:rPr>
            </w:pPr>
            <w:r>
              <w:rPr>
                <w:rFonts w:ascii="宋体" w:hAnsi="宋体"/>
                <w:sz w:val="24"/>
              </w:rPr>
              <w:t>合格的供应商</w:t>
            </w:r>
            <w:r>
              <w:rPr>
                <w:rFonts w:hint="eastAsia" w:ascii="宋体" w:hAnsi="宋体"/>
                <w:sz w:val="24"/>
              </w:rPr>
              <w:t>：</w:t>
            </w:r>
          </w:p>
          <w:p>
            <w:pPr>
              <w:spacing w:line="420" w:lineRule="exact"/>
              <w:rPr>
                <w:rFonts w:ascii="宋体" w:hAnsi="宋体"/>
                <w:sz w:val="24"/>
              </w:rPr>
            </w:pPr>
            <w:r>
              <w:rPr>
                <w:rFonts w:ascii="宋体" w:hAnsi="宋体"/>
                <w:sz w:val="24"/>
              </w:rPr>
              <w:t>　　具体内容详见第二章第3条</w:t>
            </w:r>
            <w:r>
              <w:rPr>
                <w:rFonts w:hint="eastAsia" w:ascii="宋体" w:hAnsi="宋体"/>
                <w:sz w:val="24"/>
              </w:rPr>
              <w:t>“</w:t>
            </w:r>
            <w:r>
              <w:rPr>
                <w:rFonts w:ascii="宋体" w:hAnsi="宋体"/>
                <w:sz w:val="24"/>
              </w:rPr>
              <w:t>合格的供应商</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2</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17.5.1</w:t>
            </w:r>
          </w:p>
        </w:tc>
        <w:tc>
          <w:tcPr>
            <w:tcW w:w="6902" w:type="dxa"/>
            <w:noWrap/>
            <w:tcMar>
              <w:top w:w="0" w:type="dxa"/>
              <w:left w:w="108" w:type="dxa"/>
              <w:bottom w:w="0" w:type="dxa"/>
              <w:right w:w="108" w:type="dxa"/>
            </w:tcMar>
          </w:tcPr>
          <w:p>
            <w:pPr>
              <w:widowControl/>
              <w:tabs>
                <w:tab w:val="left" w:pos="100"/>
                <w:tab w:val="left" w:pos="700"/>
              </w:tabs>
              <w:spacing w:line="340" w:lineRule="exact"/>
              <w:jc w:val="left"/>
              <w:rPr>
                <w:rFonts w:ascii="宋体" w:hAnsi="宋体"/>
                <w:b/>
                <w:sz w:val="24"/>
              </w:rPr>
            </w:pPr>
            <w:r>
              <w:rPr>
                <w:rFonts w:hint="eastAsia" w:ascii="宋体" w:hAnsi="宋体"/>
                <w:b/>
                <w:sz w:val="24"/>
              </w:rPr>
              <w:t>供应商应具有独立承担民事责任的能力，具备参加采购活动的合法条件，并提供下列证明材料：</w:t>
            </w:r>
          </w:p>
          <w:p>
            <w:pPr>
              <w:widowControl/>
              <w:tabs>
                <w:tab w:val="left" w:pos="100"/>
                <w:tab w:val="left" w:pos="700"/>
              </w:tabs>
              <w:spacing w:line="340" w:lineRule="exact"/>
              <w:jc w:val="left"/>
              <w:rPr>
                <w:rFonts w:ascii="宋体" w:hAnsi="宋体"/>
                <w:sz w:val="24"/>
              </w:rPr>
            </w:pPr>
            <w:r>
              <w:rPr>
                <w:rFonts w:hint="eastAsia" w:ascii="宋体" w:hAnsi="宋体"/>
                <w:sz w:val="24"/>
              </w:rPr>
              <w:t>（1）</w:t>
            </w:r>
            <w:r>
              <w:rPr>
                <w:rFonts w:hint="eastAsia"/>
                <w:bCs/>
                <w:sz w:val="24"/>
              </w:rPr>
              <w:t>要求供应商具备有效的独立法人资格</w:t>
            </w:r>
            <w:r>
              <w:rPr>
                <w:rFonts w:hint="eastAsia"/>
              </w:rPr>
              <w:t>；</w:t>
            </w:r>
            <w:r>
              <w:rPr>
                <w:rFonts w:hint="eastAsia" w:ascii="宋体" w:hAnsi="宋体"/>
                <w:sz w:val="24"/>
              </w:rPr>
              <w:t>供应商是法人或者其他组织的应提供营业执照等证明文件，供应商是自然人的应提供有效的自然人身份证明。</w:t>
            </w:r>
          </w:p>
          <w:p>
            <w:pPr>
              <w:widowControl/>
              <w:tabs>
                <w:tab w:val="left" w:pos="100"/>
                <w:tab w:val="left" w:pos="700"/>
              </w:tabs>
              <w:spacing w:line="340" w:lineRule="exact"/>
              <w:jc w:val="left"/>
              <w:rPr>
                <w:rFonts w:ascii="宋体" w:hAnsi="宋体"/>
                <w:sz w:val="24"/>
              </w:rPr>
            </w:pPr>
            <w:r>
              <w:rPr>
                <w:rFonts w:hint="eastAsia" w:ascii="宋体" w:hAnsi="宋体"/>
                <w:sz w:val="24"/>
              </w:rPr>
              <w:t>（2）供应商须提供</w:t>
            </w:r>
            <w:r>
              <w:rPr>
                <w:rFonts w:hint="eastAsia" w:ascii="宋体" w:hAnsi="宋体"/>
                <w:sz w:val="24"/>
                <w:lang w:eastAsia="zh-CN"/>
              </w:rPr>
              <w:t>采购</w:t>
            </w:r>
            <w:r>
              <w:rPr>
                <w:rFonts w:hint="eastAsia" w:ascii="宋体" w:hAnsi="宋体"/>
                <w:sz w:val="24"/>
              </w:rPr>
              <w:t>代表的身份证复印件（正反面均需复印），</w:t>
            </w:r>
            <w:r>
              <w:rPr>
                <w:rFonts w:hint="eastAsia" w:ascii="宋体" w:hAnsi="宋体"/>
                <w:sz w:val="24"/>
                <w:lang w:eastAsia="zh-CN"/>
              </w:rPr>
              <w:t>采购</w:t>
            </w:r>
            <w:r>
              <w:rPr>
                <w:rFonts w:hint="eastAsia" w:ascii="宋体" w:hAnsi="宋体"/>
                <w:sz w:val="24"/>
              </w:rPr>
              <w:t>代表若不是法定代表人，还须提供法定代表人对</w:t>
            </w:r>
            <w:r>
              <w:rPr>
                <w:rFonts w:hint="eastAsia" w:ascii="宋体" w:hAnsi="宋体"/>
                <w:sz w:val="24"/>
                <w:lang w:eastAsia="zh-CN"/>
              </w:rPr>
              <w:t>采购</w:t>
            </w:r>
            <w:r>
              <w:rPr>
                <w:rFonts w:hint="eastAsia" w:ascii="宋体" w:hAnsi="宋体"/>
                <w:sz w:val="24"/>
              </w:rPr>
              <w:t>代表的授权书原件。</w:t>
            </w:r>
          </w:p>
          <w:p>
            <w:pPr>
              <w:widowControl/>
              <w:tabs>
                <w:tab w:val="left" w:pos="100"/>
                <w:tab w:val="left" w:pos="700"/>
              </w:tabs>
              <w:spacing w:line="340" w:lineRule="exact"/>
              <w:rPr>
                <w:sz w:val="24"/>
              </w:rPr>
            </w:pPr>
            <w:r>
              <w:rPr>
                <w:rFonts w:hint="eastAsia"/>
              </w:rPr>
              <w:t>（3）</w:t>
            </w:r>
            <w:r>
              <w:rPr>
                <w:rFonts w:hint="eastAsia"/>
                <w:sz w:val="24"/>
              </w:rPr>
              <w:t>财务状况报告，依法缴纳税收和社会保障资金的相关材料:</w:t>
            </w:r>
          </w:p>
          <w:p>
            <w:pPr>
              <w:widowControl/>
              <w:tabs>
                <w:tab w:val="left" w:pos="100"/>
                <w:tab w:val="left" w:pos="700"/>
              </w:tabs>
              <w:spacing w:line="340" w:lineRule="exact"/>
              <w:jc w:val="left"/>
              <w:rPr>
                <w:rFonts w:ascii="宋体" w:hAnsi="宋体"/>
                <w:color w:val="000000"/>
                <w:sz w:val="24"/>
              </w:rPr>
            </w:pPr>
            <w:r>
              <w:rPr>
                <w:rFonts w:hint="eastAsia" w:ascii="宋体" w:hAnsi="宋体"/>
                <w:sz w:val="24"/>
              </w:rPr>
              <w:t>供应商是法人的，应提供财务状况报告2023年度，</w:t>
            </w:r>
            <w:r>
              <w:rPr>
                <w:rFonts w:hint="eastAsia" w:ascii="宋体" w:hAnsi="宋体"/>
                <w:color w:val="000000"/>
                <w:sz w:val="24"/>
              </w:rPr>
              <w:t>即资产负债表、利润表、现金流量表；或提供银行出具的资信证明；或提供专业担保机构出具的投标担保函。</w:t>
            </w:r>
          </w:p>
          <w:p>
            <w:pPr>
              <w:widowControl/>
              <w:tabs>
                <w:tab w:val="left" w:pos="100"/>
                <w:tab w:val="left" w:pos="700"/>
              </w:tabs>
              <w:spacing w:line="340" w:lineRule="exact"/>
              <w:jc w:val="left"/>
              <w:rPr>
                <w:rFonts w:ascii="宋体" w:hAnsi="宋体"/>
                <w:sz w:val="24"/>
              </w:rPr>
            </w:pPr>
            <w:r>
              <w:rPr>
                <w:rFonts w:hint="eastAsia" w:ascii="宋体" w:hAnsi="宋体"/>
                <w:sz w:val="24"/>
              </w:rPr>
              <w:t>依法缴纳税收的相关材料：提供提交首次响应文件截止时间前六个月任一个月的依法缴纳税收的凭据；或者提供依法免税的相应证明文件。</w:t>
            </w:r>
          </w:p>
          <w:p>
            <w:pPr>
              <w:widowControl/>
              <w:tabs>
                <w:tab w:val="left" w:pos="100"/>
                <w:tab w:val="left" w:pos="700"/>
              </w:tabs>
              <w:spacing w:line="340" w:lineRule="exact"/>
              <w:jc w:val="left"/>
              <w:rPr>
                <w:rFonts w:ascii="宋体" w:hAnsi="宋体"/>
                <w:sz w:val="24"/>
              </w:rPr>
            </w:pPr>
            <w:r>
              <w:rPr>
                <w:rFonts w:hint="eastAsia" w:ascii="宋体" w:hAnsi="宋体"/>
                <w:sz w:val="24"/>
              </w:rPr>
              <w:t>依法缴纳社会保障资金的相关材料：提供提交首次响应文件截止时间前六个月任一个月的依法缴纳社会保障资金的凭据；或者提供依法不需要缴纳社会保障资金的相应证明文件。</w:t>
            </w:r>
          </w:p>
          <w:p>
            <w:pPr>
              <w:widowControl/>
              <w:tabs>
                <w:tab w:val="left" w:pos="100"/>
                <w:tab w:val="left" w:pos="700"/>
              </w:tabs>
              <w:spacing w:line="340" w:lineRule="exact"/>
              <w:jc w:val="left"/>
              <w:rPr>
                <w:rFonts w:ascii="宋体" w:hAnsi="宋体"/>
                <w:sz w:val="24"/>
              </w:rPr>
            </w:pPr>
            <w:r>
              <w:rPr>
                <w:rFonts w:hint="eastAsia" w:ascii="宋体" w:hAnsi="宋体"/>
                <w:sz w:val="24"/>
              </w:rPr>
              <w:t>供应商因新成立等客观原因无法提供上述材料的，应如实提供情况说明。</w:t>
            </w:r>
          </w:p>
          <w:p>
            <w:pPr>
              <w:widowControl/>
              <w:tabs>
                <w:tab w:val="left" w:pos="100"/>
                <w:tab w:val="left" w:pos="700"/>
              </w:tabs>
              <w:spacing w:line="340" w:lineRule="exact"/>
              <w:jc w:val="left"/>
              <w:rPr>
                <w:rFonts w:ascii="宋体" w:hAnsi="宋体"/>
                <w:sz w:val="24"/>
              </w:rPr>
            </w:pPr>
            <w:r>
              <w:rPr>
                <w:rFonts w:hint="eastAsia" w:ascii="宋体" w:hAnsi="宋体"/>
                <w:sz w:val="24"/>
              </w:rPr>
              <w:t>本项目允许采用“信用承诺制”，即供应商提供资格承诺函（格式详见第五章）的即可参加采购活动，在响应文件中无需再提供财务状况报告、依法缴纳税收和社会保障资金的相关证明材料。供应商可自行选择是否提供本承诺函，若不提供本承诺函的，应按</w:t>
            </w:r>
            <w:r>
              <w:rPr>
                <w:rFonts w:hint="eastAsia" w:ascii="宋体" w:hAnsi="宋体"/>
                <w:sz w:val="24"/>
                <w:lang w:eastAsia="zh-CN"/>
              </w:rPr>
              <w:t>采购</w:t>
            </w:r>
            <w:r>
              <w:rPr>
                <w:rFonts w:hint="eastAsia" w:ascii="宋体" w:hAnsi="宋体"/>
                <w:sz w:val="24"/>
              </w:rPr>
              <w:t>文件要求提供相应的证明材料。</w:t>
            </w:r>
          </w:p>
          <w:p>
            <w:pPr>
              <w:widowControl/>
              <w:tabs>
                <w:tab w:val="left" w:pos="100"/>
                <w:tab w:val="left" w:pos="700"/>
              </w:tabs>
              <w:spacing w:line="340" w:lineRule="exact"/>
              <w:jc w:val="left"/>
              <w:rPr>
                <w:rFonts w:ascii="宋体" w:hAnsi="宋体"/>
                <w:color w:val="000000"/>
                <w:sz w:val="24"/>
              </w:rPr>
            </w:pPr>
            <w:r>
              <w:rPr>
                <w:rFonts w:hint="eastAsia" w:ascii="宋体" w:hAnsi="宋体"/>
                <w:color w:val="000000" w:themeColor="text1"/>
                <w:sz w:val="24"/>
              </w:rPr>
              <w:t>（4）</w:t>
            </w:r>
            <w:r>
              <w:rPr>
                <w:rFonts w:hint="eastAsia" w:ascii="宋体" w:hAnsi="宋体"/>
                <w:color w:val="000000"/>
                <w:sz w:val="24"/>
              </w:rPr>
              <w:t>业绩要求：2个【自本项目在法定媒介发布采购公告之日的前二年内（含本项目在法定媒介发布采购公告之日）完成的并经验收合格的相关业绩】。</w:t>
            </w:r>
          </w:p>
          <w:p>
            <w:pPr>
              <w:widowControl/>
              <w:tabs>
                <w:tab w:val="left" w:pos="100"/>
                <w:tab w:val="left" w:pos="700"/>
              </w:tabs>
              <w:spacing w:line="340" w:lineRule="exact"/>
              <w:jc w:val="left"/>
              <w:rPr>
                <w:rFonts w:ascii="宋体" w:hAnsi="宋体"/>
              </w:rPr>
            </w:pPr>
            <w:r>
              <w:rPr>
                <w:rFonts w:hint="eastAsia" w:ascii="宋体" w:hAnsi="宋体"/>
                <w:color w:val="000000"/>
                <w:sz w:val="24"/>
              </w:rPr>
              <w:t>注：应附上</w:t>
            </w:r>
            <w:r>
              <w:rPr>
                <w:rFonts w:hint="eastAsia" w:ascii="宋体" w:hAnsi="宋体"/>
                <w:color w:val="000000"/>
                <w:sz w:val="24"/>
                <w:lang w:eastAsia="zh-CN"/>
              </w:rPr>
              <w:t>合同、</w:t>
            </w:r>
            <w:r>
              <w:rPr>
                <w:rFonts w:hint="eastAsia" w:ascii="宋体" w:hAnsi="宋体"/>
                <w:color w:val="000000"/>
                <w:sz w:val="24"/>
              </w:rPr>
              <w:t>支付开具的发票（发票金额不少于合同金额的80%）等证明材料的复印件并加盖单位公章（原件备查）否则，其业绩不计。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611"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ascii="宋体" w:hAnsi="宋体" w:cs="宋体"/>
                <w:kern w:val="0"/>
                <w:sz w:val="24"/>
              </w:rPr>
              <w:t>3</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17.5.1</w:t>
            </w:r>
          </w:p>
        </w:tc>
        <w:tc>
          <w:tcPr>
            <w:tcW w:w="6902" w:type="dxa"/>
            <w:noWrap/>
            <w:tcMar>
              <w:top w:w="0" w:type="dxa"/>
              <w:left w:w="108" w:type="dxa"/>
              <w:bottom w:w="0" w:type="dxa"/>
              <w:right w:w="108" w:type="dxa"/>
            </w:tcMar>
          </w:tcPr>
          <w:p>
            <w:pPr>
              <w:spacing w:line="420" w:lineRule="exact"/>
              <w:rPr>
                <w:rFonts w:ascii="宋体" w:hAnsi="宋体"/>
                <w:b/>
                <w:sz w:val="24"/>
              </w:rPr>
            </w:pPr>
            <w:r>
              <w:rPr>
                <w:rFonts w:hint="eastAsia" w:ascii="宋体" w:hAnsi="宋体"/>
                <w:b/>
                <w:sz w:val="24"/>
              </w:rPr>
              <w:t>本项目是否接受联合体参与</w:t>
            </w:r>
            <w:r>
              <w:rPr>
                <w:rFonts w:hint="eastAsia" w:ascii="宋体" w:hAnsi="宋体"/>
                <w:b/>
                <w:sz w:val="24"/>
                <w:lang w:eastAsia="zh-CN"/>
              </w:rPr>
              <w:t>采购</w:t>
            </w:r>
            <w:r>
              <w:rPr>
                <w:rFonts w:hint="eastAsia" w:ascii="宋体" w:hAnsi="宋体"/>
                <w:b/>
                <w:sz w:val="24"/>
              </w:rPr>
              <w:t>：</w:t>
            </w:r>
          </w:p>
          <w:p>
            <w:pPr>
              <w:spacing w:line="420" w:lineRule="exact"/>
              <w:ind w:firstLine="480" w:firstLineChars="200"/>
              <w:rPr>
                <w:rFonts w:ascii="宋体" w:hAnsi="宋体"/>
                <w:sz w:val="24"/>
              </w:rPr>
            </w:pPr>
            <w:r>
              <w:rPr>
                <w:rFonts w:hint="eastAsia" w:ascii="宋体" w:hAnsi="宋体"/>
                <w:sz w:val="24"/>
              </w:rPr>
              <w:t>□ 本项目接受联合体参与</w:t>
            </w:r>
            <w:r>
              <w:rPr>
                <w:rFonts w:hint="eastAsia" w:ascii="宋体" w:hAnsi="宋体"/>
                <w:sz w:val="24"/>
                <w:lang w:eastAsia="zh-CN"/>
              </w:rPr>
              <w:t>采购</w:t>
            </w:r>
            <w:r>
              <w:rPr>
                <w:rFonts w:hint="eastAsia" w:ascii="宋体" w:hAnsi="宋体"/>
                <w:sz w:val="24"/>
              </w:rPr>
              <w:t>。</w:t>
            </w:r>
          </w:p>
          <w:p>
            <w:pPr>
              <w:spacing w:line="420" w:lineRule="exact"/>
              <w:ind w:firstLine="480" w:firstLineChars="200"/>
              <w:rPr>
                <w:rFonts w:ascii="宋体" w:hAnsi="宋体"/>
                <w:b/>
                <w:sz w:val="24"/>
                <w:highlight w:val="yellow"/>
              </w:rPr>
            </w:pPr>
            <w:r>
              <w:rPr>
                <w:rFonts w:hint="eastAsia" w:ascii="宋体" w:hAnsi="宋体"/>
                <w:sz w:val="24"/>
              </w:rPr>
              <w:sym w:font="Wingdings" w:char="F0FE"/>
            </w:r>
            <w:r>
              <w:rPr>
                <w:rFonts w:hint="eastAsia" w:ascii="宋体" w:hAnsi="宋体"/>
                <w:sz w:val="24"/>
              </w:rPr>
              <w:t xml:space="preserve"> 本项目不接受联合体参与</w:t>
            </w:r>
            <w:r>
              <w:rPr>
                <w:rFonts w:hint="eastAsia" w:ascii="宋体" w:hAnsi="宋体"/>
                <w:sz w:val="24"/>
                <w:lang w:eastAsia="zh-CN"/>
              </w:rPr>
              <w:t>采购</w:t>
            </w:r>
            <w:r>
              <w:rPr>
                <w:rFonts w:hint="eastAsia" w:ascii="宋体" w:hAnsi="宋体"/>
                <w:sz w:val="24"/>
              </w:rPr>
              <w:t>，</w:t>
            </w:r>
            <w:r>
              <w:rPr>
                <w:rFonts w:hint="eastAsia" w:ascii="宋体" w:hAnsi="宋体"/>
                <w:sz w:val="24"/>
                <w:lang w:eastAsia="zh-CN"/>
              </w:rPr>
              <w:t>采购</w:t>
            </w:r>
            <w:r>
              <w:rPr>
                <w:rFonts w:hint="eastAsia" w:ascii="宋体" w:hAnsi="宋体"/>
                <w:sz w:val="24"/>
              </w:rPr>
              <w:t>文件中其他联合体相关条款均不再适用。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174" w:hRule="atLeast"/>
        </w:trPr>
        <w:tc>
          <w:tcPr>
            <w:tcW w:w="8886" w:type="dxa"/>
            <w:gridSpan w:val="4"/>
            <w:noWrap/>
            <w:tcMar>
              <w:top w:w="0" w:type="dxa"/>
              <w:left w:w="108" w:type="dxa"/>
              <w:bottom w:w="0" w:type="dxa"/>
              <w:right w:w="108" w:type="dxa"/>
            </w:tcMar>
            <w:vAlign w:val="center"/>
          </w:tcPr>
          <w:p>
            <w:pPr>
              <w:spacing w:line="420" w:lineRule="exact"/>
              <w:ind w:firstLine="482" w:firstLineChars="200"/>
              <w:rPr>
                <w:rFonts w:ascii="宋体" w:hAnsi="宋体"/>
                <w:sz w:val="24"/>
              </w:rPr>
            </w:pPr>
            <w:r>
              <w:rPr>
                <w:rFonts w:hint="eastAsia" w:ascii="宋体" w:hAnsi="宋体"/>
                <w:b/>
                <w:sz w:val="24"/>
              </w:rPr>
              <w:t>供应商不满足上述规定的资格性要求或提供资格证明文件不全的，将不被邀请继续参加</w:t>
            </w:r>
            <w:r>
              <w:rPr>
                <w:rFonts w:hint="eastAsia" w:ascii="宋体" w:hAnsi="宋体"/>
                <w:b/>
                <w:sz w:val="24"/>
                <w:lang w:eastAsia="zh-CN"/>
              </w:rPr>
              <w:t>采购</w:t>
            </w:r>
            <w:r>
              <w:rPr>
                <w:rFonts w:hint="eastAsia" w:ascii="宋体" w:hAnsi="宋体"/>
                <w:b/>
                <w:sz w:val="24"/>
              </w:rPr>
              <w:t>。资格证明文件不接受</w:t>
            </w:r>
            <w:r>
              <w:rPr>
                <w:rFonts w:hint="eastAsia" w:ascii="宋体" w:hAnsi="宋体"/>
                <w:b/>
                <w:sz w:val="24"/>
                <w:lang w:eastAsia="zh-CN"/>
              </w:rPr>
              <w:t>采购</w:t>
            </w:r>
            <w:r>
              <w:rPr>
                <w:rFonts w:hint="eastAsia" w:ascii="宋体" w:hAnsi="宋体"/>
                <w:b/>
                <w:sz w:val="24"/>
              </w:rPr>
              <w:t>过程中的补充。以上资格证明文件为复印件的，须加盖供应商公章，且原件备查。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71" w:hRule="atLeast"/>
        </w:trPr>
        <w:tc>
          <w:tcPr>
            <w:tcW w:w="8886" w:type="dxa"/>
            <w:gridSpan w:val="4"/>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7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5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1</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.1</w:t>
            </w:r>
          </w:p>
        </w:tc>
        <w:tc>
          <w:tcPr>
            <w:tcW w:w="6902" w:type="dxa"/>
            <w:noWrap/>
            <w:tcMar>
              <w:top w:w="0" w:type="dxa"/>
              <w:left w:w="108" w:type="dxa"/>
              <w:bottom w:w="0" w:type="dxa"/>
              <w:right w:w="108" w:type="dxa"/>
            </w:tcMar>
          </w:tcPr>
          <w:p>
            <w:pPr>
              <w:spacing w:line="420" w:lineRule="exact"/>
              <w:ind w:firstLine="480" w:firstLineChars="200"/>
              <w:rPr>
                <w:rFonts w:ascii="宋体" w:hAnsi="宋体"/>
                <w:sz w:val="24"/>
              </w:rPr>
            </w:pPr>
            <w:r>
              <w:rPr>
                <w:rFonts w:hint="eastAsia" w:ascii="宋体" w:hAnsi="宋体"/>
                <w:sz w:val="24"/>
                <w:lang w:eastAsia="zh-CN"/>
              </w:rPr>
              <w:t>采购</w:t>
            </w:r>
            <w:r>
              <w:rPr>
                <w:rFonts w:hint="eastAsia" w:ascii="宋体" w:hAnsi="宋体"/>
                <w:sz w:val="24"/>
              </w:rPr>
              <w:t>响应</w:t>
            </w:r>
            <w:r>
              <w:rPr>
                <w:rFonts w:ascii="宋体" w:hAnsi="宋体"/>
                <w:sz w:val="24"/>
              </w:rPr>
              <w:t>有效期：</w:t>
            </w:r>
            <w:r>
              <w:rPr>
                <w:rFonts w:hint="eastAsia" w:ascii="宋体" w:hAnsi="宋体"/>
                <w:sz w:val="24"/>
              </w:rPr>
              <w:t>首次响应文件须在提交首次响应文件</w:t>
            </w:r>
            <w:r>
              <w:rPr>
                <w:rFonts w:ascii="宋体" w:hAnsi="宋体"/>
                <w:sz w:val="24"/>
              </w:rPr>
              <w:t>截止期结束后</w:t>
            </w:r>
            <w:r>
              <w:rPr>
                <w:rFonts w:hint="eastAsia" w:ascii="宋体" w:hAnsi="宋体"/>
                <w:sz w:val="24"/>
              </w:rPr>
              <w:t>90</w:t>
            </w:r>
            <w:r>
              <w:rPr>
                <w:rFonts w:ascii="宋体" w:hAnsi="宋体"/>
                <w:sz w:val="24"/>
              </w:rPr>
              <w:t>个日历日</w:t>
            </w:r>
            <w:r>
              <w:rPr>
                <w:rFonts w:hint="eastAsia" w:ascii="宋体" w:hAnsi="宋体"/>
                <w:sz w:val="24"/>
              </w:rPr>
              <w:t>内保持有效</w:t>
            </w:r>
            <w:r>
              <w:rPr>
                <w:rFonts w:ascii="宋体" w:hAnsi="宋体"/>
                <w:sz w:val="24"/>
              </w:rPr>
              <w:t>。有效期不足将导致其</w:t>
            </w:r>
            <w:r>
              <w:rPr>
                <w:rFonts w:hint="eastAsia" w:ascii="宋体" w:hAnsi="宋体"/>
                <w:sz w:val="24"/>
              </w:rPr>
              <w:t>响应</w:t>
            </w:r>
            <w:r>
              <w:rPr>
                <w:rFonts w:ascii="宋体" w:hAnsi="宋体"/>
                <w:sz w:val="24"/>
              </w:rPr>
              <w:t>文件被拒绝。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2"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2</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5</w:t>
            </w:r>
            <w:r>
              <w:rPr>
                <w:rFonts w:ascii="宋体" w:hAnsi="宋体" w:cs="宋体"/>
                <w:kern w:val="0"/>
                <w:sz w:val="24"/>
              </w:rPr>
              <w:t>.2</w:t>
            </w:r>
          </w:p>
        </w:tc>
        <w:tc>
          <w:tcPr>
            <w:tcW w:w="6902" w:type="dxa"/>
            <w:noWrap/>
            <w:tcMar>
              <w:top w:w="0" w:type="dxa"/>
              <w:left w:w="108" w:type="dxa"/>
              <w:bottom w:w="0" w:type="dxa"/>
              <w:right w:w="108" w:type="dxa"/>
            </w:tcMar>
          </w:tcPr>
          <w:p>
            <w:pPr>
              <w:spacing w:line="420" w:lineRule="exact"/>
              <w:ind w:firstLine="480" w:firstLineChars="200"/>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w:t>
            </w:r>
            <w:r>
              <w:rPr>
                <w:rFonts w:ascii="宋体" w:hAnsi="宋体"/>
                <w:sz w:val="24"/>
              </w:rPr>
              <w:t>文件将被视为未实质性响应</w:t>
            </w:r>
            <w:r>
              <w:rPr>
                <w:rFonts w:hint="eastAsia" w:ascii="宋体" w:hAnsi="宋体"/>
                <w:sz w:val="24"/>
                <w:lang w:eastAsia="zh-CN"/>
              </w:rPr>
              <w:t>采购</w:t>
            </w:r>
            <w:r>
              <w:rPr>
                <w:rFonts w:ascii="宋体" w:hAnsi="宋体"/>
                <w:sz w:val="24"/>
              </w:rPr>
              <w:t>文件要求</w:t>
            </w:r>
            <w:r>
              <w:rPr>
                <w:rFonts w:hint="eastAsia" w:ascii="宋体" w:hAnsi="宋体"/>
                <w:sz w:val="24"/>
              </w:rPr>
              <w:t>：</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响应文件未按照本须知第13条规定进行密封、标记的；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未按规定由供应商的法定代表人或其授权代表签字；或未加盖供应商公章的；或授权代表未提供法定代表人有效授权委托书的；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lang w:eastAsia="zh-CN"/>
              </w:rPr>
              <w:t>采购</w:t>
            </w:r>
            <w:r>
              <w:rPr>
                <w:rFonts w:hint="eastAsia" w:ascii="宋体" w:hAnsi="宋体"/>
                <w:sz w:val="24"/>
              </w:rPr>
              <w:t>保证金未在提交首次响应文件截止时间前到达指定账号的；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lang w:eastAsia="zh-CN"/>
              </w:rPr>
              <w:t>采购</w:t>
            </w:r>
            <w:r>
              <w:rPr>
                <w:rFonts w:hint="eastAsia" w:ascii="宋体" w:hAnsi="宋体"/>
                <w:sz w:val="24"/>
              </w:rPr>
              <w:t>响应有效期不满足</w:t>
            </w:r>
            <w:r>
              <w:rPr>
                <w:rFonts w:hint="eastAsia" w:ascii="宋体" w:hAnsi="宋体"/>
                <w:sz w:val="24"/>
                <w:lang w:eastAsia="zh-CN"/>
              </w:rPr>
              <w:t>采购</w:t>
            </w:r>
            <w:r>
              <w:rPr>
                <w:rFonts w:hint="eastAsia" w:ascii="宋体" w:hAnsi="宋体"/>
                <w:sz w:val="24"/>
              </w:rPr>
              <w:t>文件要求的；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报价内容与采购内容及要求有重大偏离或保留的；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供应商提交的是可选择的报价；</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供应商未按</w:t>
            </w:r>
            <w:r>
              <w:rPr>
                <w:rFonts w:hint="eastAsia" w:ascii="宋体" w:hAnsi="宋体"/>
                <w:sz w:val="24"/>
                <w:lang w:eastAsia="zh-CN"/>
              </w:rPr>
              <w:t>采购</w:t>
            </w:r>
            <w:r>
              <w:rPr>
                <w:rFonts w:hint="eastAsia" w:ascii="宋体" w:hAnsi="宋体"/>
                <w:sz w:val="24"/>
              </w:rPr>
              <w:t>文件要求进行分项报价；</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响应文件中提供虚假或失实资料的；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对</w:t>
            </w:r>
            <w:r>
              <w:rPr>
                <w:rFonts w:hint="eastAsia" w:ascii="宋体" w:hAnsi="宋体"/>
                <w:sz w:val="24"/>
                <w:lang w:eastAsia="zh-CN"/>
              </w:rPr>
              <w:t>采购</w:t>
            </w:r>
            <w:r>
              <w:rPr>
                <w:rFonts w:hint="eastAsia" w:ascii="宋体" w:hAnsi="宋体"/>
                <w:sz w:val="24"/>
              </w:rPr>
              <w:t>文件中带“★”的条款的有任何负偏离或不满足的；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未完整地提供合同包要求的所有货物和服务的；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响应文件含有采购人不能接受的附加条件的；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首次</w:t>
            </w:r>
            <w:r>
              <w:rPr>
                <w:rFonts w:ascii="宋体" w:hAnsi="宋体"/>
                <w:sz w:val="24"/>
              </w:rPr>
              <w:t>报价</w:t>
            </w:r>
            <w:r>
              <w:rPr>
                <w:rFonts w:hint="eastAsia" w:ascii="宋体" w:hAnsi="宋体"/>
                <w:sz w:val="24"/>
              </w:rPr>
              <w:t>或最终报价超过采购预算或最高限价的；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响应文件的交付期或完成期限不满足</w:t>
            </w:r>
            <w:r>
              <w:rPr>
                <w:rFonts w:hint="eastAsia" w:ascii="宋体" w:hAnsi="宋体"/>
                <w:sz w:val="24"/>
                <w:lang w:eastAsia="zh-CN"/>
              </w:rPr>
              <w:t>采购</w:t>
            </w:r>
            <w:r>
              <w:rPr>
                <w:rFonts w:hint="eastAsia" w:ascii="宋体" w:hAnsi="宋体"/>
                <w:sz w:val="24"/>
              </w:rPr>
              <w:t>文件要求的；</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实质性影响合同的范围、质量和履行；</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实质性违背</w:t>
            </w:r>
            <w:r>
              <w:rPr>
                <w:rFonts w:hint="eastAsia" w:ascii="宋体" w:hAnsi="宋体"/>
                <w:sz w:val="24"/>
                <w:lang w:eastAsia="zh-CN"/>
              </w:rPr>
              <w:t>采购</w:t>
            </w:r>
            <w:r>
              <w:rPr>
                <w:rFonts w:ascii="宋体" w:hAnsi="宋体"/>
                <w:sz w:val="24"/>
              </w:rPr>
              <w:t>文件，限制了采购人的权利和</w:t>
            </w:r>
            <w:r>
              <w:rPr>
                <w:rFonts w:hint="eastAsia" w:ascii="宋体" w:hAnsi="宋体"/>
                <w:sz w:val="24"/>
              </w:rPr>
              <w:t>成交供应商</w:t>
            </w:r>
            <w:r>
              <w:rPr>
                <w:rFonts w:ascii="宋体" w:hAnsi="宋体"/>
                <w:sz w:val="24"/>
              </w:rPr>
              <w:t>合同项下的义务；</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不公正地影响了其他作出实质性响应的供应商的竞争地位</w:t>
            </w:r>
            <w:r>
              <w:rPr>
                <w:rFonts w:hint="eastAsia" w:ascii="宋体" w:hAnsi="宋体"/>
                <w:sz w:val="24"/>
              </w:rPr>
              <w:t>；</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不符合</w:t>
            </w:r>
            <w:r>
              <w:rPr>
                <w:rFonts w:hint="eastAsia" w:ascii="宋体" w:hAnsi="宋体"/>
                <w:sz w:val="24"/>
                <w:lang w:eastAsia="zh-CN"/>
              </w:rPr>
              <w:t>采购</w:t>
            </w:r>
            <w:r>
              <w:rPr>
                <w:rFonts w:hint="eastAsia" w:ascii="宋体" w:hAnsi="宋体"/>
                <w:sz w:val="24"/>
              </w:rPr>
              <w:t>文件中规定的其它实质性条款。</w:t>
            </w:r>
          </w:p>
          <w:p>
            <w:pPr>
              <w:spacing w:line="420" w:lineRule="exact"/>
              <w:ind w:firstLine="480" w:firstLineChars="200"/>
              <w:rPr>
                <w:rFonts w:ascii="宋体" w:hAnsi="宋体"/>
                <w:sz w:val="24"/>
              </w:rPr>
            </w:pPr>
            <w:r>
              <w:rPr>
                <w:rFonts w:hint="eastAsia" w:ascii="宋体" w:hAnsi="宋体"/>
                <w:sz w:val="24"/>
                <w:lang w:eastAsia="zh-CN"/>
              </w:rPr>
              <w:t>采购</w:t>
            </w:r>
            <w:r>
              <w:rPr>
                <w:rFonts w:hint="eastAsia" w:ascii="宋体" w:hAnsi="宋体"/>
                <w:sz w:val="24"/>
              </w:rPr>
              <w:t>小组决定报价的响应有效性只根据</w:t>
            </w:r>
            <w:r>
              <w:rPr>
                <w:rFonts w:hint="eastAsia" w:ascii="宋体" w:hAnsi="宋体"/>
                <w:sz w:val="24"/>
                <w:lang w:eastAsia="zh-CN"/>
              </w:rPr>
              <w:t>采购</w:t>
            </w:r>
            <w:r>
              <w:rPr>
                <w:rFonts w:hint="eastAsia" w:ascii="宋体" w:hAnsi="宋体"/>
                <w:sz w:val="24"/>
              </w:rPr>
              <w:t>响应文件本身的内容，而不寻求其他的外部证据。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36" w:hRule="atLeast"/>
        </w:trPr>
        <w:tc>
          <w:tcPr>
            <w:tcW w:w="8886" w:type="dxa"/>
            <w:gridSpan w:val="4"/>
            <w:noWrap/>
            <w:tcMar>
              <w:top w:w="0" w:type="dxa"/>
              <w:left w:w="108" w:type="dxa"/>
              <w:bottom w:w="0" w:type="dxa"/>
              <w:right w:w="108" w:type="dxa"/>
            </w:tcMar>
            <w:vAlign w:val="center"/>
          </w:tcPr>
          <w:p>
            <w:pPr>
              <w:spacing w:line="420" w:lineRule="exact"/>
              <w:jc w:val="center"/>
              <w:rPr>
                <w:rFonts w:ascii="宋体" w:hAnsi="宋体"/>
                <w:sz w:val="24"/>
              </w:rPr>
            </w:pPr>
            <w:r>
              <w:rPr>
                <w:rFonts w:hint="eastAsia" w:ascii="宋体" w:hAnsi="宋体"/>
                <w:b/>
                <w:sz w:val="24"/>
              </w:rPr>
              <w:t>符合性要求附表：带“★”号条款汇总表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08" w:hRule="atLeast"/>
        </w:trPr>
        <w:tc>
          <w:tcPr>
            <w:tcW w:w="633" w:type="dxa"/>
            <w:noWrap/>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项号</w:t>
            </w:r>
          </w:p>
        </w:tc>
        <w:tc>
          <w:tcPr>
            <w:tcW w:w="644" w:type="dxa"/>
            <w:noWrap/>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章</w:t>
            </w:r>
          </w:p>
        </w:tc>
        <w:tc>
          <w:tcPr>
            <w:tcW w:w="707" w:type="dxa"/>
            <w:noWrap/>
            <w:tcMar>
              <w:top w:w="0" w:type="dxa"/>
              <w:left w:w="108" w:type="dxa"/>
              <w:bottom w:w="0" w:type="dxa"/>
              <w:right w:w="108" w:type="dxa"/>
            </w:tcMar>
            <w:vAlign w:val="center"/>
          </w:tcPr>
          <w:p>
            <w:pPr>
              <w:spacing w:line="420" w:lineRule="exact"/>
              <w:jc w:val="center"/>
              <w:rPr>
                <w:rFonts w:ascii="宋体" w:hAnsi="宋体"/>
                <w:sz w:val="24"/>
              </w:rPr>
            </w:pPr>
            <w:r>
              <w:rPr>
                <w:rFonts w:hint="eastAsia" w:ascii="宋体" w:hAnsi="宋体"/>
                <w:sz w:val="24"/>
              </w:rPr>
              <w:t>条款号</w:t>
            </w:r>
          </w:p>
        </w:tc>
        <w:tc>
          <w:tcPr>
            <w:tcW w:w="6902" w:type="dxa"/>
            <w:noWrap/>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633" w:type="dxa"/>
            <w:noWrap/>
            <w:tcMar>
              <w:top w:w="0" w:type="dxa"/>
              <w:left w:w="108" w:type="dxa"/>
              <w:bottom w:w="0" w:type="dxa"/>
              <w:right w:w="108" w:type="dxa"/>
            </w:tcMar>
            <w:vAlign w:val="center"/>
          </w:tcPr>
          <w:p>
            <w:pPr>
              <w:spacing w:line="420" w:lineRule="exact"/>
              <w:jc w:val="center"/>
              <w:rPr>
                <w:rFonts w:ascii="宋体" w:hAnsi="宋体" w:cs="宋体"/>
                <w:sz w:val="24"/>
              </w:rPr>
            </w:pPr>
            <w:bookmarkStart w:id="18" w:name="_Toc398504592"/>
            <w:bookmarkStart w:id="19" w:name="_Toc431190640"/>
            <w:bookmarkStart w:id="20" w:name="_Toc398284536"/>
            <w:r>
              <w:rPr>
                <w:rFonts w:hint="eastAsia" w:ascii="宋体" w:hAnsi="宋体" w:cs="宋体"/>
                <w:sz w:val="24"/>
              </w:rPr>
              <w:t>/</w:t>
            </w:r>
          </w:p>
        </w:tc>
        <w:tc>
          <w:tcPr>
            <w:tcW w:w="644" w:type="dxa"/>
            <w:noWrap/>
            <w:tcMar>
              <w:top w:w="0" w:type="dxa"/>
              <w:left w:w="108" w:type="dxa"/>
              <w:bottom w:w="0" w:type="dxa"/>
              <w:right w:w="108" w:type="dxa"/>
            </w:tcMar>
            <w:vAlign w:val="center"/>
          </w:tcPr>
          <w:p>
            <w:pPr>
              <w:spacing w:line="240" w:lineRule="exact"/>
              <w:jc w:val="center"/>
              <w:rPr>
                <w:rStyle w:val="20"/>
                <w:rFonts w:hint="default"/>
                <w:color w:val="auto"/>
                <w:sz w:val="18"/>
                <w:szCs w:val="18"/>
              </w:rPr>
            </w:pPr>
            <w:r>
              <w:rPr>
                <w:rStyle w:val="20"/>
                <w:rFonts w:hint="default"/>
                <w:color w:val="auto"/>
                <w:sz w:val="24"/>
                <w:szCs w:val="24"/>
              </w:rPr>
              <w:t>第三章</w:t>
            </w:r>
          </w:p>
        </w:tc>
        <w:tc>
          <w:tcPr>
            <w:tcW w:w="707" w:type="dxa"/>
            <w:noWrap/>
            <w:tcMar>
              <w:top w:w="0" w:type="dxa"/>
              <w:left w:w="108" w:type="dxa"/>
              <w:bottom w:w="0" w:type="dxa"/>
              <w:right w:w="108" w:type="dxa"/>
            </w:tcMar>
            <w:vAlign w:val="center"/>
          </w:tcPr>
          <w:p>
            <w:pPr>
              <w:spacing w:line="420" w:lineRule="exact"/>
              <w:jc w:val="center"/>
              <w:rPr>
                <w:rFonts w:ascii="宋体" w:hAnsi="宋体" w:cs="宋体"/>
                <w:sz w:val="24"/>
              </w:rPr>
            </w:pPr>
            <w:r>
              <w:rPr>
                <w:rFonts w:hint="eastAsia" w:ascii="宋体" w:hAnsi="宋体" w:cs="宋体"/>
                <w:sz w:val="24"/>
              </w:rPr>
              <w:t>四</w:t>
            </w:r>
          </w:p>
        </w:tc>
        <w:tc>
          <w:tcPr>
            <w:tcW w:w="6902" w:type="dxa"/>
            <w:noWrap/>
            <w:tcMar>
              <w:top w:w="0" w:type="dxa"/>
              <w:left w:w="108" w:type="dxa"/>
              <w:bottom w:w="0" w:type="dxa"/>
              <w:right w:w="108" w:type="dxa"/>
            </w:tcMar>
            <w:vAlign w:val="center"/>
          </w:tcPr>
          <w:p>
            <w:pPr>
              <w:spacing w:line="420" w:lineRule="exact"/>
              <w:rPr>
                <w:color w:val="FF0000"/>
              </w:rPr>
            </w:pPr>
            <w:r>
              <w:rPr>
                <w:rFonts w:hint="eastAsia" w:ascii="宋体" w:hAnsi="宋体"/>
                <w:b/>
                <w:color w:val="FF0000"/>
                <w:spacing w:val="-4"/>
                <w:sz w:val="24"/>
              </w:rPr>
              <w:t>4.1</w:t>
            </w:r>
            <w:r>
              <w:rPr>
                <w:rFonts w:hint="eastAsia" w:ascii="宋体" w:hAnsi="宋体"/>
                <w:b/>
                <w:color w:val="FF0000"/>
                <w:sz w:val="24"/>
              </w:rPr>
              <w:t>本</w:t>
            </w:r>
            <w:r>
              <w:rPr>
                <w:rFonts w:hint="eastAsia" w:ascii="宋体" w:hAnsi="宋体"/>
                <w:b/>
                <w:color w:val="FF0000"/>
                <w:spacing w:val="4"/>
                <w:sz w:val="24"/>
              </w:rPr>
              <w:t>采购项目的</w:t>
            </w:r>
            <w:r>
              <w:rPr>
                <w:rFonts w:hint="eastAsia" w:ascii="宋体" w:hAnsi="宋体" w:cs="宋体-方正超大字符集"/>
                <w:b/>
                <w:color w:val="FF0000"/>
                <w:spacing w:val="4"/>
                <w:sz w:val="24"/>
              </w:rPr>
              <w:t>采购最高限价（控制价）</w:t>
            </w:r>
          </w:p>
          <w:p>
            <w:pPr>
              <w:spacing w:line="420" w:lineRule="exact"/>
              <w:ind w:firstLine="249" w:firstLineChars="100"/>
              <w:rPr>
                <w:rFonts w:ascii="宋体" w:hAnsi="宋体" w:cs="宋体"/>
                <w:color w:val="FF0000"/>
                <w:sz w:val="24"/>
              </w:rPr>
            </w:pPr>
            <w:r>
              <w:rPr>
                <w:rFonts w:hint="eastAsia" w:ascii="宋体" w:hAnsi="宋体" w:cs="宋体-方正超大字符集"/>
                <w:b/>
                <w:color w:val="FF0000"/>
                <w:spacing w:val="4"/>
                <w:sz w:val="24"/>
                <w:lang w:eastAsia="zh-CN"/>
              </w:rPr>
              <w:t>采购</w:t>
            </w:r>
            <w:r>
              <w:rPr>
                <w:rFonts w:hint="eastAsia" w:ascii="宋体" w:hAnsi="宋体" w:cs="宋体-方正超大字符集"/>
                <w:b/>
                <w:color w:val="FF0000"/>
                <w:spacing w:val="4"/>
                <w:sz w:val="24"/>
              </w:rPr>
              <w:t>首次或最终报价超过控制价的属无效报价。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095" w:hRule="atLeast"/>
        </w:trPr>
        <w:tc>
          <w:tcPr>
            <w:tcW w:w="633" w:type="dxa"/>
            <w:noWrap/>
            <w:tcMar>
              <w:top w:w="0" w:type="dxa"/>
              <w:left w:w="108" w:type="dxa"/>
              <w:bottom w:w="0" w:type="dxa"/>
              <w:right w:w="108" w:type="dxa"/>
            </w:tcMar>
            <w:vAlign w:val="center"/>
          </w:tcPr>
          <w:p>
            <w:pPr>
              <w:spacing w:line="420" w:lineRule="exact"/>
              <w:jc w:val="center"/>
              <w:rPr>
                <w:rFonts w:ascii="宋体" w:hAnsi="宋体" w:cs="宋体"/>
                <w:sz w:val="24"/>
              </w:rPr>
            </w:pPr>
            <w:r>
              <w:rPr>
                <w:rFonts w:hint="eastAsia" w:ascii="宋体" w:hAnsi="宋体" w:cs="宋体"/>
                <w:sz w:val="24"/>
              </w:rPr>
              <w:t>/</w:t>
            </w:r>
          </w:p>
        </w:tc>
        <w:tc>
          <w:tcPr>
            <w:tcW w:w="644" w:type="dxa"/>
            <w:noWrap/>
            <w:tcMar>
              <w:top w:w="0" w:type="dxa"/>
              <w:left w:w="108" w:type="dxa"/>
              <w:bottom w:w="0" w:type="dxa"/>
              <w:right w:w="108" w:type="dxa"/>
            </w:tcMar>
            <w:vAlign w:val="center"/>
          </w:tcPr>
          <w:p>
            <w:pPr>
              <w:spacing w:line="240" w:lineRule="exact"/>
              <w:jc w:val="center"/>
              <w:rPr>
                <w:rStyle w:val="20"/>
                <w:rFonts w:hint="default"/>
                <w:color w:val="auto"/>
                <w:sz w:val="24"/>
                <w:szCs w:val="24"/>
              </w:rPr>
            </w:pPr>
            <w:r>
              <w:rPr>
                <w:rStyle w:val="20"/>
                <w:rFonts w:hint="default"/>
                <w:color w:val="auto"/>
                <w:sz w:val="24"/>
                <w:szCs w:val="24"/>
              </w:rPr>
              <w:t>第三章</w:t>
            </w:r>
          </w:p>
        </w:tc>
        <w:tc>
          <w:tcPr>
            <w:tcW w:w="707" w:type="dxa"/>
            <w:noWrap/>
            <w:tcMar>
              <w:top w:w="0" w:type="dxa"/>
              <w:left w:w="108" w:type="dxa"/>
              <w:bottom w:w="0" w:type="dxa"/>
              <w:right w:w="108" w:type="dxa"/>
            </w:tcMar>
            <w:vAlign w:val="center"/>
          </w:tcPr>
          <w:p>
            <w:pPr>
              <w:spacing w:line="420" w:lineRule="exact"/>
              <w:jc w:val="center"/>
              <w:rPr>
                <w:rFonts w:ascii="宋体" w:hAnsi="宋体" w:cs="宋体"/>
                <w:sz w:val="24"/>
              </w:rPr>
            </w:pPr>
            <w:r>
              <w:rPr>
                <w:rFonts w:hint="eastAsia" w:ascii="宋体" w:hAnsi="宋体" w:cs="宋体"/>
                <w:sz w:val="24"/>
              </w:rPr>
              <w:t>二</w:t>
            </w:r>
          </w:p>
        </w:tc>
        <w:tc>
          <w:tcPr>
            <w:tcW w:w="6902" w:type="dxa"/>
            <w:noWrap/>
            <w:tcMar>
              <w:top w:w="0" w:type="dxa"/>
              <w:left w:w="108" w:type="dxa"/>
              <w:bottom w:w="0" w:type="dxa"/>
              <w:right w:w="108" w:type="dxa"/>
            </w:tcMar>
            <w:vAlign w:val="center"/>
          </w:tcPr>
          <w:p>
            <w:pPr>
              <w:spacing w:line="420" w:lineRule="exact"/>
              <w:rPr>
                <w:rFonts w:ascii="宋体" w:hAnsi="宋体"/>
                <w:b/>
                <w:color w:val="FF0000"/>
                <w:spacing w:val="-4"/>
                <w:sz w:val="24"/>
              </w:rPr>
            </w:pPr>
            <w:r>
              <w:rPr>
                <w:rFonts w:hint="eastAsia" w:ascii="宋体" w:hAnsi="宋体"/>
                <w:b/>
                <w:color w:val="FF0000"/>
                <w:sz w:val="24"/>
              </w:rPr>
              <w:t>★</w:t>
            </w:r>
            <w:r>
              <w:rPr>
                <w:rFonts w:hint="eastAsia" w:ascii="宋体" w:hAnsi="宋体"/>
                <w:b/>
                <w:color w:val="FF0000"/>
                <w:spacing w:val="-4"/>
                <w:sz w:val="24"/>
              </w:rPr>
              <w:t>2.2依据响应供应商的报价，供应商成交后有完整的编制预算，相关费用已含在响应总报价中，成交后不再增补。（供应商须对此作出承诺）。</w:t>
            </w:r>
          </w:p>
        </w:tc>
      </w:tr>
    </w:tbl>
    <w:p>
      <w:pPr>
        <w:keepNext/>
        <w:keepLines/>
        <w:pageBreakBefore/>
        <w:spacing w:before="260" w:after="260" w:line="360" w:lineRule="auto"/>
        <w:jc w:val="center"/>
        <w:outlineLvl w:val="1"/>
        <w:rPr>
          <w:rFonts w:ascii="宋体" w:hAnsi="宋体"/>
          <w:b/>
          <w:bCs/>
          <w:sz w:val="30"/>
          <w:szCs w:val="32"/>
        </w:rPr>
      </w:pPr>
      <w:bookmarkStart w:id="21" w:name="_Toc31795"/>
      <w:r>
        <w:rPr>
          <w:rFonts w:ascii="宋体" w:hAnsi="宋体"/>
          <w:b/>
          <w:bCs/>
          <w:sz w:val="30"/>
          <w:szCs w:val="32"/>
        </w:rPr>
        <w:t>供应商须知前附表3：</w:t>
      </w:r>
      <w:bookmarkEnd w:id="18"/>
      <w:bookmarkEnd w:id="19"/>
      <w:bookmarkEnd w:id="20"/>
      <w:r>
        <w:rPr>
          <w:rFonts w:hint="eastAsia" w:ascii="宋体" w:hAnsi="宋体"/>
          <w:b/>
          <w:bCs/>
          <w:sz w:val="30"/>
          <w:szCs w:val="32"/>
          <w:lang w:eastAsia="zh-CN"/>
        </w:rPr>
        <w:t>采购</w:t>
      </w:r>
      <w:r>
        <w:rPr>
          <w:rFonts w:hint="eastAsia" w:ascii="宋体" w:hAnsi="宋体"/>
          <w:b/>
          <w:bCs/>
          <w:sz w:val="30"/>
          <w:szCs w:val="32"/>
        </w:rPr>
        <w:t>规则、评审标准</w:t>
      </w:r>
      <w:bookmarkEnd w:id="21"/>
    </w:p>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一、</w:t>
            </w:r>
            <w:r>
              <w:rPr>
                <w:rFonts w:hint="eastAsia" w:ascii="宋体" w:hAnsi="宋体"/>
                <w:b/>
                <w:kern w:val="0"/>
                <w:sz w:val="24"/>
                <w:lang w:eastAsia="zh-CN"/>
              </w:rPr>
              <w:t>采购</w:t>
            </w:r>
            <w:r>
              <w:rPr>
                <w:rFonts w:hint="eastAsia" w:ascii="宋体" w:hAnsi="宋体"/>
                <w:b/>
                <w:kern w:val="0"/>
                <w:sz w:val="24"/>
              </w:rPr>
              <w:t>规则</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1.采购人与采购机构共同编制</w:t>
            </w:r>
            <w:r>
              <w:rPr>
                <w:rFonts w:hint="eastAsia" w:ascii="宋体" w:hAnsi="宋体"/>
                <w:kern w:val="0"/>
                <w:sz w:val="24"/>
                <w:lang w:eastAsia="zh-CN"/>
              </w:rPr>
              <w:t>采购</w:t>
            </w:r>
            <w:r>
              <w:rPr>
                <w:rFonts w:hint="eastAsia" w:ascii="宋体" w:hAnsi="宋体"/>
                <w:kern w:val="0"/>
                <w:sz w:val="24"/>
              </w:rPr>
              <w:t>文件，并在相关媒体网站上发布采购信息公告，公开征集供应商。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2.采购机构向报名的每个供应商提供</w:t>
            </w:r>
            <w:r>
              <w:rPr>
                <w:rFonts w:hint="eastAsia" w:ascii="宋体" w:hAnsi="宋体"/>
                <w:kern w:val="0"/>
                <w:sz w:val="24"/>
                <w:lang w:eastAsia="zh-CN"/>
              </w:rPr>
              <w:t>采购</w:t>
            </w:r>
            <w:r>
              <w:rPr>
                <w:rFonts w:hint="eastAsia" w:ascii="宋体" w:hAnsi="宋体"/>
                <w:kern w:val="0"/>
                <w:sz w:val="24"/>
              </w:rPr>
              <w:t>文件，使之在平等的条件下参加</w:t>
            </w:r>
            <w:r>
              <w:rPr>
                <w:rFonts w:hint="eastAsia" w:ascii="宋体" w:hAnsi="宋体"/>
                <w:kern w:val="0"/>
                <w:sz w:val="24"/>
                <w:lang w:eastAsia="zh-CN"/>
              </w:rPr>
              <w:t>采购</w:t>
            </w:r>
            <w:r>
              <w:rPr>
                <w:rFonts w:hint="eastAsia" w:ascii="宋体" w:hAnsi="宋体"/>
                <w:kern w:val="0"/>
                <w:sz w:val="24"/>
              </w:rPr>
              <w:t>。并在规定的时间内接受供应商的响应文件。</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3.采购机构按有关规定组建</w:t>
            </w:r>
            <w:r>
              <w:rPr>
                <w:rFonts w:hint="eastAsia" w:ascii="宋体" w:hAnsi="宋体"/>
                <w:kern w:val="0"/>
                <w:sz w:val="24"/>
                <w:lang w:eastAsia="zh-CN"/>
              </w:rPr>
              <w:t>采购</w:t>
            </w:r>
            <w:r>
              <w:rPr>
                <w:rFonts w:hint="eastAsia" w:ascii="宋体" w:hAnsi="宋体"/>
                <w:kern w:val="0"/>
                <w:sz w:val="24"/>
              </w:rPr>
              <w:t>小组，对</w:t>
            </w:r>
            <w:r>
              <w:rPr>
                <w:rFonts w:hint="eastAsia" w:ascii="宋体" w:hAnsi="宋体"/>
                <w:kern w:val="0"/>
                <w:sz w:val="24"/>
                <w:lang w:eastAsia="zh-CN"/>
              </w:rPr>
              <w:t>采购</w:t>
            </w:r>
            <w:r>
              <w:rPr>
                <w:rFonts w:hint="eastAsia" w:ascii="宋体" w:hAnsi="宋体"/>
                <w:kern w:val="0"/>
                <w:sz w:val="24"/>
              </w:rPr>
              <w:t>文件进行审核论证，并确认</w:t>
            </w:r>
            <w:r>
              <w:rPr>
                <w:rFonts w:hint="eastAsia" w:ascii="宋体" w:hAnsi="宋体"/>
                <w:kern w:val="0"/>
                <w:sz w:val="24"/>
                <w:lang w:eastAsia="zh-CN"/>
              </w:rPr>
              <w:t>采购</w:t>
            </w:r>
            <w:r>
              <w:rPr>
                <w:rFonts w:hint="eastAsia" w:ascii="宋体" w:hAnsi="宋体"/>
                <w:kern w:val="0"/>
                <w:sz w:val="24"/>
              </w:rPr>
              <w:t>文件，若</w:t>
            </w:r>
            <w:r>
              <w:rPr>
                <w:rFonts w:hint="eastAsia" w:ascii="宋体" w:hAnsi="宋体"/>
                <w:kern w:val="0"/>
                <w:sz w:val="24"/>
                <w:lang w:eastAsia="zh-CN"/>
              </w:rPr>
              <w:t>采购</w:t>
            </w:r>
            <w:r>
              <w:rPr>
                <w:rFonts w:hint="eastAsia" w:ascii="宋体" w:hAnsi="宋体"/>
                <w:kern w:val="0"/>
                <w:sz w:val="24"/>
              </w:rPr>
              <w:t>小组对</w:t>
            </w:r>
            <w:r>
              <w:rPr>
                <w:rFonts w:hint="eastAsia" w:ascii="宋体" w:hAnsi="宋体"/>
                <w:kern w:val="0"/>
                <w:sz w:val="24"/>
                <w:lang w:eastAsia="zh-CN"/>
              </w:rPr>
              <w:t>采购</w:t>
            </w:r>
            <w:r>
              <w:rPr>
                <w:rFonts w:hint="eastAsia" w:ascii="宋体" w:hAnsi="宋体"/>
                <w:kern w:val="0"/>
                <w:sz w:val="24"/>
              </w:rPr>
              <w:t>文件采购需求的技术、服务要求以及合同草案条款作实质性修改的，将以书面的形式通知已递交响应文件的各供应商，该书面通知将作为</w:t>
            </w:r>
            <w:r>
              <w:rPr>
                <w:rFonts w:hint="eastAsia" w:ascii="宋体" w:hAnsi="宋体"/>
                <w:kern w:val="0"/>
                <w:sz w:val="24"/>
                <w:lang w:eastAsia="zh-CN"/>
              </w:rPr>
              <w:t>采购</w:t>
            </w:r>
            <w:r>
              <w:rPr>
                <w:rFonts w:hint="eastAsia" w:ascii="宋体" w:hAnsi="宋体"/>
                <w:kern w:val="0"/>
                <w:sz w:val="24"/>
              </w:rPr>
              <w:t>文件的组成部分。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4.</w:t>
            </w:r>
            <w:r>
              <w:rPr>
                <w:rFonts w:hint="eastAsia" w:ascii="宋体" w:hAnsi="宋体"/>
                <w:kern w:val="0"/>
                <w:sz w:val="24"/>
                <w:lang w:eastAsia="zh-CN"/>
              </w:rPr>
              <w:t>采购</w:t>
            </w:r>
            <w:r>
              <w:rPr>
                <w:rFonts w:hint="eastAsia" w:ascii="宋体" w:hAnsi="宋体"/>
                <w:kern w:val="0"/>
                <w:sz w:val="24"/>
              </w:rPr>
              <w:t>小组对递交响应文件的供应商进行初步审查（即资格及符合性审查），以确定其是否具备受邀参与</w:t>
            </w:r>
            <w:r>
              <w:rPr>
                <w:rFonts w:hint="eastAsia" w:ascii="宋体" w:hAnsi="宋体"/>
                <w:kern w:val="0"/>
                <w:sz w:val="24"/>
                <w:lang w:eastAsia="zh-CN"/>
              </w:rPr>
              <w:t>采购</w:t>
            </w:r>
            <w:r>
              <w:rPr>
                <w:rFonts w:hint="eastAsia" w:ascii="宋体" w:hAnsi="宋体"/>
                <w:kern w:val="0"/>
                <w:sz w:val="24"/>
              </w:rPr>
              <w:t>的资格。</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5.</w:t>
            </w:r>
            <w:r>
              <w:rPr>
                <w:rFonts w:hint="eastAsia" w:ascii="宋体" w:hAnsi="宋体"/>
                <w:kern w:val="0"/>
                <w:sz w:val="24"/>
                <w:lang w:eastAsia="zh-CN"/>
              </w:rPr>
              <w:t>采购</w:t>
            </w:r>
            <w:r>
              <w:rPr>
                <w:rFonts w:hint="eastAsia" w:ascii="宋体" w:hAnsi="宋体"/>
                <w:kern w:val="0"/>
                <w:sz w:val="24"/>
              </w:rPr>
              <w:t>小组确定邀请已递交响应文件且通过初步审查的供应商继续参加</w:t>
            </w:r>
            <w:r>
              <w:rPr>
                <w:rFonts w:hint="eastAsia" w:ascii="宋体" w:hAnsi="宋体"/>
                <w:kern w:val="0"/>
                <w:sz w:val="24"/>
                <w:lang w:eastAsia="zh-CN"/>
              </w:rPr>
              <w:t>采购</w:t>
            </w:r>
            <w:r>
              <w:rPr>
                <w:rFonts w:hint="eastAsia" w:ascii="宋体" w:hAnsi="宋体"/>
                <w:kern w:val="0"/>
                <w:sz w:val="24"/>
              </w:rPr>
              <w:t>。未通过的供应商，将不被邀请继续参加</w:t>
            </w:r>
            <w:r>
              <w:rPr>
                <w:rFonts w:hint="eastAsia" w:ascii="宋体" w:hAnsi="宋体"/>
                <w:kern w:val="0"/>
                <w:sz w:val="24"/>
                <w:lang w:eastAsia="zh-CN"/>
              </w:rPr>
              <w:t>采购</w:t>
            </w:r>
            <w:r>
              <w:rPr>
                <w:rFonts w:hint="eastAsia" w:ascii="宋体" w:hAnsi="宋体"/>
                <w:kern w:val="0"/>
                <w:sz w:val="24"/>
              </w:rPr>
              <w:t>。</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6.</w:t>
            </w:r>
            <w:r>
              <w:rPr>
                <w:rFonts w:hint="eastAsia" w:ascii="宋体" w:hAnsi="宋体"/>
                <w:kern w:val="0"/>
                <w:sz w:val="24"/>
                <w:lang w:eastAsia="zh-CN"/>
              </w:rPr>
              <w:t>采购</w:t>
            </w:r>
            <w:r>
              <w:rPr>
                <w:rFonts w:hint="eastAsia" w:ascii="宋体" w:hAnsi="宋体"/>
                <w:kern w:val="0"/>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7.根据</w:t>
            </w:r>
            <w:r>
              <w:rPr>
                <w:rFonts w:hint="eastAsia" w:ascii="宋体" w:hAnsi="宋体"/>
                <w:kern w:val="0"/>
                <w:sz w:val="24"/>
                <w:lang w:eastAsia="zh-CN"/>
              </w:rPr>
              <w:t>采购</w:t>
            </w:r>
            <w:r>
              <w:rPr>
                <w:rFonts w:hint="eastAsia" w:ascii="宋体" w:hAnsi="宋体"/>
                <w:kern w:val="0"/>
                <w:sz w:val="24"/>
              </w:rPr>
              <w:t>文件的相关规定，</w:t>
            </w:r>
            <w:r>
              <w:rPr>
                <w:rFonts w:hint="eastAsia" w:ascii="宋体" w:hAnsi="宋体"/>
                <w:kern w:val="0"/>
                <w:sz w:val="24"/>
                <w:lang w:eastAsia="zh-CN"/>
              </w:rPr>
              <w:t>采购</w:t>
            </w:r>
            <w:r>
              <w:rPr>
                <w:rFonts w:hint="eastAsia" w:ascii="宋体" w:hAnsi="宋体"/>
                <w:kern w:val="0"/>
                <w:sz w:val="24"/>
              </w:rPr>
              <w:t>小组将根据评审的情况与受邀的供应商进行一轮或多轮</w:t>
            </w:r>
            <w:r>
              <w:rPr>
                <w:rFonts w:hint="eastAsia" w:ascii="宋体" w:hAnsi="宋体"/>
                <w:kern w:val="0"/>
                <w:sz w:val="24"/>
                <w:lang w:eastAsia="zh-CN"/>
              </w:rPr>
              <w:t>采购</w:t>
            </w:r>
            <w:r>
              <w:rPr>
                <w:rFonts w:hint="eastAsia" w:ascii="宋体" w:hAnsi="宋体"/>
                <w:kern w:val="0"/>
                <w:sz w:val="24"/>
              </w:rPr>
              <w:t>。</w:t>
            </w:r>
            <w:r>
              <w:rPr>
                <w:rFonts w:hint="eastAsia" w:ascii="宋体" w:hAnsi="宋体"/>
                <w:b/>
                <w:kern w:val="0"/>
                <w:sz w:val="24"/>
                <w:lang w:eastAsia="zh-CN"/>
              </w:rPr>
              <w:t>采购</w:t>
            </w:r>
            <w:r>
              <w:rPr>
                <w:rFonts w:hint="eastAsia" w:ascii="宋体" w:hAnsi="宋体"/>
                <w:b/>
                <w:kern w:val="0"/>
                <w:sz w:val="24"/>
              </w:rPr>
              <w:t>代表应带身份证原件等有效身份证明文件参与</w:t>
            </w:r>
            <w:r>
              <w:rPr>
                <w:rFonts w:hint="eastAsia" w:ascii="宋体" w:hAnsi="宋体"/>
                <w:b/>
                <w:kern w:val="0"/>
                <w:sz w:val="24"/>
                <w:lang w:eastAsia="zh-CN"/>
              </w:rPr>
              <w:t>采购</w:t>
            </w:r>
            <w:r>
              <w:rPr>
                <w:rFonts w:hint="eastAsia" w:ascii="宋体" w:hAnsi="宋体"/>
                <w:b/>
                <w:kern w:val="0"/>
                <w:sz w:val="24"/>
              </w:rPr>
              <w:t>和报价，未携带有效证件的，将视同放弃</w:t>
            </w:r>
            <w:r>
              <w:rPr>
                <w:rFonts w:hint="eastAsia" w:ascii="宋体" w:hAnsi="宋体"/>
                <w:b/>
                <w:kern w:val="0"/>
                <w:sz w:val="24"/>
                <w:lang w:eastAsia="zh-CN"/>
              </w:rPr>
              <w:t>采购</w:t>
            </w:r>
            <w:r>
              <w:rPr>
                <w:rFonts w:hint="eastAsia" w:ascii="宋体" w:hAnsi="宋体"/>
                <w:b/>
                <w:kern w:val="0"/>
                <w:sz w:val="24"/>
              </w:rPr>
              <w:t>及二次报价，</w:t>
            </w:r>
            <w:r>
              <w:rPr>
                <w:rFonts w:hint="eastAsia" w:ascii="宋体" w:hAnsi="宋体"/>
                <w:b/>
                <w:kern w:val="0"/>
                <w:sz w:val="24"/>
                <w:lang w:eastAsia="zh-CN"/>
              </w:rPr>
              <w:t>采购</w:t>
            </w:r>
            <w:r>
              <w:rPr>
                <w:rFonts w:hint="eastAsia" w:ascii="宋体" w:hAnsi="宋体"/>
                <w:b/>
                <w:kern w:val="0"/>
                <w:sz w:val="24"/>
              </w:rPr>
              <w:t>小组将按首次响应文件进行评审。</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8.每轮</w:t>
            </w:r>
            <w:r>
              <w:rPr>
                <w:rFonts w:hint="eastAsia" w:ascii="宋体" w:hAnsi="宋体"/>
                <w:kern w:val="0"/>
                <w:sz w:val="24"/>
                <w:lang w:eastAsia="zh-CN"/>
              </w:rPr>
              <w:t>采购</w:t>
            </w:r>
            <w:r>
              <w:rPr>
                <w:rFonts w:hint="eastAsia" w:ascii="宋体" w:hAnsi="宋体"/>
                <w:kern w:val="0"/>
                <w:sz w:val="24"/>
              </w:rPr>
              <w:t>结束后由</w:t>
            </w:r>
            <w:r>
              <w:rPr>
                <w:rFonts w:hint="eastAsia" w:ascii="宋体" w:hAnsi="宋体"/>
                <w:kern w:val="0"/>
                <w:sz w:val="24"/>
                <w:lang w:eastAsia="zh-CN"/>
              </w:rPr>
              <w:t>采购</w:t>
            </w:r>
            <w:r>
              <w:rPr>
                <w:rFonts w:hint="eastAsia" w:ascii="宋体" w:hAnsi="宋体"/>
                <w:kern w:val="0"/>
                <w:sz w:val="24"/>
              </w:rPr>
              <w:t>小组决定是否需要进行下一轮</w:t>
            </w:r>
            <w:r>
              <w:rPr>
                <w:rFonts w:hint="eastAsia" w:ascii="宋体" w:hAnsi="宋体"/>
                <w:kern w:val="0"/>
                <w:sz w:val="24"/>
                <w:lang w:eastAsia="zh-CN"/>
              </w:rPr>
              <w:t>采购</w:t>
            </w:r>
            <w:r>
              <w:rPr>
                <w:rFonts w:hint="eastAsia" w:ascii="宋体" w:hAnsi="宋体"/>
                <w:kern w:val="0"/>
                <w:sz w:val="24"/>
              </w:rPr>
              <w:t>，如需要进行下一轮</w:t>
            </w:r>
            <w:r>
              <w:rPr>
                <w:rFonts w:hint="eastAsia" w:ascii="宋体" w:hAnsi="宋体"/>
                <w:kern w:val="0"/>
                <w:sz w:val="24"/>
                <w:lang w:eastAsia="zh-CN"/>
              </w:rPr>
              <w:t>采购</w:t>
            </w:r>
            <w:r>
              <w:rPr>
                <w:rFonts w:hint="eastAsia" w:ascii="宋体" w:hAnsi="宋体"/>
                <w:kern w:val="0"/>
                <w:sz w:val="24"/>
              </w:rPr>
              <w:t>，采购机构将通知供应商下一轮</w:t>
            </w:r>
            <w:r>
              <w:rPr>
                <w:rFonts w:hint="eastAsia" w:ascii="宋体" w:hAnsi="宋体"/>
                <w:kern w:val="0"/>
                <w:sz w:val="24"/>
                <w:lang w:eastAsia="zh-CN"/>
              </w:rPr>
              <w:t>采购</w:t>
            </w:r>
            <w:r>
              <w:rPr>
                <w:rFonts w:hint="eastAsia" w:ascii="宋体" w:hAnsi="宋体"/>
                <w:kern w:val="0"/>
                <w:sz w:val="24"/>
              </w:rPr>
              <w:t>的时间。</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9.在</w:t>
            </w:r>
            <w:r>
              <w:rPr>
                <w:rFonts w:hint="eastAsia" w:ascii="宋体" w:hAnsi="宋体"/>
                <w:kern w:val="0"/>
                <w:sz w:val="24"/>
                <w:lang w:eastAsia="zh-CN"/>
              </w:rPr>
              <w:t>采购</w:t>
            </w:r>
            <w:r>
              <w:rPr>
                <w:rFonts w:hint="eastAsia" w:ascii="宋体" w:hAnsi="宋体"/>
                <w:kern w:val="0"/>
                <w:sz w:val="24"/>
              </w:rPr>
              <w:t>过程中，如果</w:t>
            </w:r>
            <w:r>
              <w:rPr>
                <w:rFonts w:hint="eastAsia" w:ascii="宋体" w:hAnsi="宋体"/>
                <w:kern w:val="0"/>
                <w:sz w:val="24"/>
                <w:lang w:eastAsia="zh-CN"/>
              </w:rPr>
              <w:t>采购</w:t>
            </w:r>
            <w:r>
              <w:rPr>
                <w:rFonts w:hint="eastAsia" w:ascii="宋体" w:hAnsi="宋体"/>
                <w:kern w:val="0"/>
                <w:sz w:val="24"/>
              </w:rPr>
              <w:t>文件的采购需求的技术、服务要求以及合同草案条款有实质性变动的，</w:t>
            </w:r>
            <w:r>
              <w:rPr>
                <w:rFonts w:hint="eastAsia" w:ascii="宋体" w:hAnsi="宋体"/>
                <w:kern w:val="0"/>
                <w:sz w:val="24"/>
                <w:lang w:eastAsia="zh-CN"/>
              </w:rPr>
              <w:t>采购</w:t>
            </w:r>
            <w:r>
              <w:rPr>
                <w:rFonts w:hint="eastAsia" w:ascii="宋体" w:hAnsi="宋体"/>
                <w:kern w:val="0"/>
                <w:sz w:val="24"/>
              </w:rPr>
              <w:t>小组应当以书面形式通知所有参加</w:t>
            </w:r>
            <w:r>
              <w:rPr>
                <w:rFonts w:hint="eastAsia" w:ascii="宋体" w:hAnsi="宋体"/>
                <w:kern w:val="0"/>
                <w:sz w:val="24"/>
                <w:lang w:eastAsia="zh-CN"/>
              </w:rPr>
              <w:t>采购</w:t>
            </w:r>
            <w:r>
              <w:rPr>
                <w:rFonts w:hint="eastAsia" w:ascii="宋体" w:hAnsi="宋体"/>
                <w:kern w:val="0"/>
                <w:sz w:val="24"/>
              </w:rPr>
              <w:t>的供应商，以便使每个供应商都有同等机会根据修改后的</w:t>
            </w:r>
            <w:r>
              <w:rPr>
                <w:rFonts w:hint="eastAsia" w:ascii="宋体" w:hAnsi="宋体"/>
                <w:kern w:val="0"/>
                <w:sz w:val="24"/>
                <w:lang w:eastAsia="zh-CN"/>
              </w:rPr>
              <w:t>采购</w:t>
            </w:r>
            <w:r>
              <w:rPr>
                <w:rFonts w:hint="eastAsia" w:ascii="宋体" w:hAnsi="宋体"/>
                <w:kern w:val="0"/>
                <w:sz w:val="24"/>
              </w:rPr>
              <w:t>条件提出新的或修改了的报价。</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10.在</w:t>
            </w:r>
            <w:r>
              <w:rPr>
                <w:rFonts w:hint="eastAsia" w:ascii="宋体" w:hAnsi="宋体"/>
                <w:kern w:val="0"/>
                <w:sz w:val="24"/>
                <w:lang w:eastAsia="zh-CN"/>
              </w:rPr>
              <w:t>采购</w:t>
            </w:r>
            <w:r>
              <w:rPr>
                <w:rFonts w:hint="eastAsia" w:ascii="宋体" w:hAnsi="宋体"/>
                <w:kern w:val="0"/>
                <w:sz w:val="24"/>
              </w:rPr>
              <w:t>中，采购人、采购机构和供应商要严格遵循保密的原则，任何一方不得向其他供应商透露与</w:t>
            </w:r>
            <w:r>
              <w:rPr>
                <w:rFonts w:hint="eastAsia" w:ascii="宋体" w:hAnsi="宋体"/>
                <w:kern w:val="0"/>
                <w:sz w:val="24"/>
                <w:lang w:eastAsia="zh-CN"/>
              </w:rPr>
              <w:t>采购</w:t>
            </w:r>
            <w:r>
              <w:rPr>
                <w:rFonts w:hint="eastAsia" w:ascii="宋体" w:hAnsi="宋体"/>
                <w:kern w:val="0"/>
                <w:sz w:val="24"/>
              </w:rPr>
              <w:t>有关的其他供应商的技术资料、价格和其他信息。</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11.</w:t>
            </w:r>
            <w:r>
              <w:rPr>
                <w:rFonts w:hint="eastAsia" w:ascii="宋体" w:hAnsi="宋体"/>
                <w:kern w:val="0"/>
                <w:sz w:val="24"/>
                <w:lang w:eastAsia="zh-CN"/>
              </w:rPr>
              <w:t>采购</w:t>
            </w:r>
            <w:r>
              <w:rPr>
                <w:rFonts w:hint="eastAsia" w:ascii="宋体" w:hAnsi="宋体"/>
                <w:kern w:val="0"/>
                <w:sz w:val="24"/>
              </w:rPr>
              <w:t>结束后，供应商应在与</w:t>
            </w:r>
            <w:r>
              <w:rPr>
                <w:rFonts w:hint="eastAsia" w:ascii="宋体" w:hAnsi="宋体"/>
                <w:kern w:val="0"/>
                <w:sz w:val="24"/>
                <w:lang w:eastAsia="zh-CN"/>
              </w:rPr>
              <w:t>采购</w:t>
            </w:r>
            <w:r>
              <w:rPr>
                <w:rFonts w:hint="eastAsia" w:ascii="宋体" w:hAnsi="宋体"/>
                <w:kern w:val="0"/>
                <w:sz w:val="24"/>
              </w:rPr>
              <w:t>小组</w:t>
            </w:r>
            <w:r>
              <w:rPr>
                <w:rFonts w:hint="eastAsia" w:ascii="宋体" w:hAnsi="宋体"/>
                <w:kern w:val="0"/>
                <w:sz w:val="24"/>
                <w:lang w:eastAsia="zh-CN"/>
              </w:rPr>
              <w:t>采购</w:t>
            </w:r>
            <w:r>
              <w:rPr>
                <w:rFonts w:hint="eastAsia" w:ascii="宋体" w:hAnsi="宋体"/>
                <w:kern w:val="0"/>
                <w:sz w:val="24"/>
              </w:rPr>
              <w:t>结果的基础上，按照</w:t>
            </w:r>
            <w:r>
              <w:rPr>
                <w:rFonts w:hint="eastAsia" w:ascii="宋体" w:hAnsi="宋体"/>
                <w:kern w:val="0"/>
                <w:sz w:val="24"/>
                <w:lang w:eastAsia="zh-CN"/>
              </w:rPr>
              <w:t>采购</w:t>
            </w:r>
            <w:r>
              <w:rPr>
                <w:rFonts w:hint="eastAsia" w:ascii="宋体" w:hAnsi="宋体"/>
                <w:kern w:val="0"/>
                <w:sz w:val="24"/>
              </w:rPr>
              <w:t>要求作出最终承诺，最终承诺分为技术商务承诺及最后报价两部分，供应商在规定的时间内作出承诺并密封，统一交给采购机构工作人员。</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12.除非</w:t>
            </w:r>
            <w:r>
              <w:rPr>
                <w:rFonts w:hint="eastAsia" w:ascii="宋体" w:hAnsi="宋体"/>
                <w:kern w:val="0"/>
                <w:sz w:val="24"/>
                <w:lang w:eastAsia="zh-CN"/>
              </w:rPr>
              <w:t>采购</w:t>
            </w:r>
            <w:r>
              <w:rPr>
                <w:rFonts w:hint="eastAsia" w:ascii="宋体" w:hAnsi="宋体"/>
                <w:kern w:val="0"/>
                <w:sz w:val="24"/>
              </w:rPr>
              <w:t>文件的采购需求中的技术、服务要求以及合同草案条款有实质性变动的，否则后一次的报价不得高于前一次的报价。若出现后一次的报价高于前一次报价的，则供应商需对报价进行合理说明，并经</w:t>
            </w:r>
            <w:r>
              <w:rPr>
                <w:rFonts w:hint="eastAsia" w:ascii="宋体" w:hAnsi="宋体"/>
                <w:kern w:val="0"/>
                <w:sz w:val="24"/>
                <w:lang w:eastAsia="zh-CN"/>
              </w:rPr>
              <w:t>采购</w:t>
            </w:r>
            <w:r>
              <w:rPr>
                <w:rFonts w:hint="eastAsia" w:ascii="宋体" w:hAnsi="宋体"/>
                <w:kern w:val="0"/>
                <w:sz w:val="24"/>
              </w:rPr>
              <w:t>小组确认，不能做出合理说明的本次报价无效。</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13.</w:t>
            </w:r>
            <w:r>
              <w:rPr>
                <w:rFonts w:hint="eastAsia" w:ascii="宋体" w:hAnsi="宋体"/>
                <w:kern w:val="0"/>
                <w:sz w:val="24"/>
                <w:lang w:eastAsia="zh-CN"/>
              </w:rPr>
              <w:t>采购</w:t>
            </w:r>
            <w:r>
              <w:rPr>
                <w:rFonts w:hint="eastAsia" w:ascii="宋体" w:hAnsi="宋体"/>
                <w:kern w:val="0"/>
                <w:sz w:val="24"/>
              </w:rPr>
              <w:t>小组完成资格性、符合性审查之后，方可开启最后报价承诺。并对“</w:t>
            </w:r>
            <w:r>
              <w:rPr>
                <w:rFonts w:hint="eastAsia" w:ascii="宋体" w:hAnsi="宋体"/>
                <w:b/>
                <w:kern w:val="0"/>
                <w:sz w:val="24"/>
              </w:rPr>
              <w:t>质量和服务均能满足</w:t>
            </w:r>
            <w:r>
              <w:rPr>
                <w:rFonts w:hint="eastAsia" w:ascii="宋体" w:hAnsi="宋体"/>
                <w:b/>
                <w:kern w:val="0"/>
                <w:sz w:val="24"/>
                <w:lang w:eastAsia="zh-CN"/>
              </w:rPr>
              <w:t>采购</w:t>
            </w:r>
            <w:r>
              <w:rPr>
                <w:rFonts w:hint="eastAsia" w:ascii="宋体" w:hAnsi="宋体"/>
                <w:b/>
                <w:kern w:val="0"/>
                <w:sz w:val="24"/>
              </w:rPr>
              <w:t>文件实质性要求</w:t>
            </w:r>
            <w:r>
              <w:rPr>
                <w:rFonts w:hint="eastAsia" w:ascii="宋体" w:hAnsi="宋体"/>
                <w:kern w:val="0"/>
                <w:sz w:val="24"/>
              </w:rPr>
              <w:t>”的供应商的价格进行评审（若“质量和服务均能满足</w:t>
            </w:r>
            <w:r>
              <w:rPr>
                <w:rFonts w:hint="eastAsia" w:ascii="宋体" w:hAnsi="宋体"/>
                <w:kern w:val="0"/>
                <w:sz w:val="24"/>
                <w:lang w:eastAsia="zh-CN"/>
              </w:rPr>
              <w:t>采购</w:t>
            </w:r>
            <w:r>
              <w:rPr>
                <w:rFonts w:hint="eastAsia" w:ascii="宋体" w:hAnsi="宋体"/>
                <w:kern w:val="0"/>
                <w:sz w:val="24"/>
              </w:rPr>
              <w:t>文件实质性要求”的有效供应商不足的，则按本</w:t>
            </w:r>
            <w:r>
              <w:rPr>
                <w:rFonts w:hint="eastAsia" w:ascii="宋体" w:hAnsi="宋体"/>
                <w:kern w:val="0"/>
                <w:sz w:val="24"/>
                <w:lang w:eastAsia="zh-CN"/>
              </w:rPr>
              <w:t>采购</w:t>
            </w:r>
            <w:r>
              <w:rPr>
                <w:rFonts w:hint="eastAsia" w:ascii="宋体" w:hAnsi="宋体"/>
                <w:kern w:val="0"/>
                <w:sz w:val="24"/>
              </w:rPr>
              <w:t>文件中的“</w:t>
            </w:r>
            <w:r>
              <w:rPr>
                <w:rFonts w:hint="eastAsia" w:ascii="宋体" w:hAnsi="宋体"/>
                <w:kern w:val="0"/>
                <w:sz w:val="24"/>
                <w:lang w:eastAsia="zh-CN"/>
              </w:rPr>
              <w:t>采购</w:t>
            </w:r>
            <w:r>
              <w:rPr>
                <w:rFonts w:hint="eastAsia" w:ascii="宋体" w:hAnsi="宋体"/>
                <w:kern w:val="0"/>
                <w:sz w:val="24"/>
              </w:rPr>
              <w:t>失败界定”执行），按照</w:t>
            </w:r>
            <w:r>
              <w:rPr>
                <w:rFonts w:hint="eastAsia" w:ascii="宋体" w:hAnsi="宋体"/>
                <w:kern w:val="0"/>
                <w:sz w:val="24"/>
                <w:lang w:eastAsia="zh-CN"/>
              </w:rPr>
              <w:t>采购</w:t>
            </w:r>
            <w:r>
              <w:rPr>
                <w:rFonts w:hint="eastAsia" w:ascii="宋体" w:hAnsi="宋体"/>
                <w:kern w:val="0"/>
                <w:sz w:val="24"/>
              </w:rPr>
              <w:t>文件规定的推荐成交候选供应商的办法确定成交候选供应商的推荐顺序。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二、</w:t>
            </w:r>
            <w:r>
              <w:rPr>
                <w:rFonts w:hint="eastAsia" w:ascii="宋体" w:hAnsi="宋体"/>
                <w:b/>
                <w:kern w:val="0"/>
                <w:sz w:val="24"/>
                <w:lang w:eastAsia="zh-CN"/>
              </w:rPr>
              <w:t>采购</w:t>
            </w:r>
            <w:r>
              <w:rPr>
                <w:rFonts w:hint="eastAsia" w:ascii="宋体" w:hAnsi="宋体"/>
                <w:b/>
                <w:kern w:val="0"/>
                <w:sz w:val="24"/>
              </w:rPr>
              <w:t>内容：</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1.技术方案、技术要求的响应、价格因素、交付期。</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2.商务响应情况、售后服务承诺、质保期等。</w:t>
            </w:r>
          </w:p>
          <w:p>
            <w:pPr>
              <w:widowControl/>
              <w:snapToGrid w:val="0"/>
              <w:spacing w:line="440" w:lineRule="exact"/>
              <w:ind w:firstLine="480" w:firstLineChars="200"/>
              <w:jc w:val="left"/>
              <w:rPr>
                <w:rFonts w:ascii="宋体" w:hAnsi="宋体"/>
                <w:b/>
                <w:kern w:val="0"/>
                <w:sz w:val="24"/>
              </w:rPr>
            </w:pPr>
            <w:r>
              <w:rPr>
                <w:rFonts w:hint="eastAsia" w:ascii="宋体" w:hAnsi="宋体"/>
                <w:kern w:val="0"/>
                <w:sz w:val="24"/>
              </w:rPr>
              <w:t>3.合同条款、其他</w:t>
            </w:r>
            <w:r>
              <w:rPr>
                <w:rFonts w:hint="eastAsia" w:ascii="宋体" w:hAnsi="宋体"/>
                <w:kern w:val="0"/>
                <w:sz w:val="24"/>
                <w:lang w:eastAsia="zh-CN"/>
              </w:rPr>
              <w:t>采购</w:t>
            </w:r>
            <w:r>
              <w:rPr>
                <w:rFonts w:hint="eastAsia" w:ascii="宋体" w:hAnsi="宋体"/>
                <w:kern w:val="0"/>
                <w:sz w:val="24"/>
              </w:rPr>
              <w:t>文件要求的因素。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三、评审标准</w:t>
            </w:r>
          </w:p>
          <w:p>
            <w:pPr>
              <w:widowControl/>
              <w:snapToGrid w:val="0"/>
              <w:spacing w:line="440" w:lineRule="exact"/>
              <w:ind w:firstLine="352" w:firstLineChars="147"/>
              <w:jc w:val="left"/>
              <w:rPr>
                <w:rFonts w:ascii="宋体" w:hAnsi="宋体"/>
                <w:kern w:val="0"/>
                <w:sz w:val="24"/>
              </w:rPr>
            </w:pPr>
            <w:r>
              <w:rPr>
                <w:rFonts w:hint="eastAsia" w:ascii="宋体" w:hAnsi="宋体"/>
                <w:sz w:val="24"/>
              </w:rPr>
              <w:t>（一）</w:t>
            </w:r>
            <w:r>
              <w:rPr>
                <w:rFonts w:hint="eastAsia" w:ascii="宋体" w:hAnsi="宋体"/>
                <w:kern w:val="0"/>
                <w:sz w:val="24"/>
              </w:rPr>
              <w:t>具体评审标准</w:t>
            </w:r>
          </w:p>
          <w:p>
            <w:pPr>
              <w:pStyle w:val="4"/>
              <w:snapToGrid w:val="0"/>
              <w:spacing w:line="440" w:lineRule="exact"/>
              <w:ind w:firstLine="480" w:firstLineChars="200"/>
              <w:rPr>
                <w:rFonts w:ascii="宋体" w:hAnsi="宋体"/>
                <w:sz w:val="24"/>
              </w:rPr>
            </w:pPr>
            <w:r>
              <w:rPr>
                <w:rFonts w:hint="eastAsia" w:ascii="宋体" w:hAnsi="宋体"/>
                <w:sz w:val="24"/>
              </w:rPr>
              <w:t>1.首先由</w:t>
            </w:r>
            <w:r>
              <w:rPr>
                <w:rFonts w:hint="eastAsia" w:ascii="宋体" w:hAnsi="宋体"/>
                <w:sz w:val="24"/>
                <w:lang w:eastAsia="zh-CN"/>
              </w:rPr>
              <w:t>采购</w:t>
            </w:r>
            <w:r>
              <w:rPr>
                <w:rFonts w:hint="eastAsia" w:ascii="宋体" w:hAnsi="宋体"/>
                <w:sz w:val="24"/>
              </w:rPr>
              <w:t>小组根据</w:t>
            </w:r>
            <w:r>
              <w:rPr>
                <w:rFonts w:hint="eastAsia" w:ascii="宋体" w:hAnsi="宋体"/>
                <w:sz w:val="24"/>
                <w:lang w:eastAsia="zh-CN"/>
              </w:rPr>
              <w:t>采购</w:t>
            </w:r>
            <w:r>
              <w:rPr>
                <w:rFonts w:hint="eastAsia" w:ascii="宋体" w:hAnsi="宋体"/>
                <w:sz w:val="24"/>
              </w:rPr>
              <w:t>文件要求(</w:t>
            </w:r>
            <w:r>
              <w:rPr>
                <w:rFonts w:hint="eastAsia" w:ascii="宋体" w:hAnsi="宋体"/>
                <w:sz w:val="24"/>
                <w:lang w:eastAsia="zh-CN"/>
              </w:rPr>
              <w:t>采购</w:t>
            </w:r>
            <w:r>
              <w:rPr>
                <w:rFonts w:hint="eastAsia" w:ascii="宋体" w:hAnsi="宋体"/>
                <w:sz w:val="24"/>
              </w:rPr>
              <w:t>失败界定)，审核各响应文件是否合格、有效，凡不符合资格性、符合性要求或未实质性响应</w:t>
            </w:r>
            <w:r>
              <w:rPr>
                <w:rFonts w:hint="eastAsia" w:ascii="宋体" w:hAnsi="宋体"/>
                <w:sz w:val="24"/>
                <w:lang w:eastAsia="zh-CN"/>
              </w:rPr>
              <w:t>采购</w:t>
            </w:r>
            <w:r>
              <w:rPr>
                <w:rFonts w:hint="eastAsia" w:ascii="宋体" w:hAnsi="宋体"/>
                <w:sz w:val="24"/>
              </w:rPr>
              <w:t>文件要求的</w:t>
            </w:r>
            <w:r>
              <w:rPr>
                <w:rFonts w:hint="eastAsia" w:ascii="宋体" w:hAnsi="宋体"/>
                <w:sz w:val="24"/>
                <w:lang w:eastAsia="zh-CN"/>
              </w:rPr>
              <w:t>采购</w:t>
            </w:r>
            <w:r>
              <w:rPr>
                <w:rFonts w:hint="eastAsia" w:ascii="宋体" w:hAnsi="宋体"/>
                <w:sz w:val="24"/>
              </w:rPr>
              <w:t>均视为无效</w:t>
            </w:r>
            <w:r>
              <w:rPr>
                <w:rFonts w:hint="eastAsia" w:ascii="宋体" w:hAnsi="宋体"/>
                <w:sz w:val="24"/>
                <w:lang w:eastAsia="zh-CN"/>
              </w:rPr>
              <w:t>采购</w:t>
            </w:r>
            <w:r>
              <w:rPr>
                <w:rFonts w:hint="eastAsia" w:ascii="宋体" w:hAnsi="宋体"/>
                <w:sz w:val="24"/>
              </w:rPr>
              <w:t>。</w:t>
            </w:r>
          </w:p>
          <w:p>
            <w:pPr>
              <w:tabs>
                <w:tab w:val="left" w:pos="1080"/>
              </w:tabs>
              <w:spacing w:line="440" w:lineRule="exact"/>
              <w:ind w:firstLine="480" w:firstLineChars="200"/>
              <w:rPr>
                <w:rFonts w:ascii="宋体" w:hAnsi="宋体"/>
                <w:sz w:val="24"/>
              </w:rPr>
            </w:pPr>
            <w:r>
              <w:rPr>
                <w:rFonts w:hint="eastAsia" w:ascii="宋体" w:hAnsi="宋体"/>
                <w:sz w:val="24"/>
              </w:rPr>
              <w:t>2.</w:t>
            </w:r>
            <w:r>
              <w:rPr>
                <w:rFonts w:hint="eastAsia" w:ascii="宋体" w:hAnsi="宋体"/>
                <w:sz w:val="24"/>
                <w:lang w:eastAsia="zh-CN"/>
              </w:rPr>
              <w:t>采购</w:t>
            </w:r>
            <w:r>
              <w:rPr>
                <w:rFonts w:hint="eastAsia" w:ascii="宋体" w:hAnsi="宋体"/>
                <w:sz w:val="24"/>
              </w:rPr>
              <w:t>小组对通过资格性、符合性审查的供应商的最后报价进行审查。</w:t>
            </w:r>
          </w:p>
          <w:p>
            <w:pPr>
              <w:tabs>
                <w:tab w:val="left" w:pos="1080"/>
              </w:tabs>
              <w:spacing w:line="440" w:lineRule="exact"/>
              <w:ind w:firstLine="480" w:firstLineChars="200"/>
              <w:rPr>
                <w:rFonts w:ascii="宋体" w:hAnsi="宋体"/>
                <w:sz w:val="24"/>
              </w:rPr>
            </w:pPr>
            <w:r>
              <w:rPr>
                <w:rFonts w:hint="eastAsia" w:ascii="宋体" w:hAnsi="宋体"/>
                <w:sz w:val="24"/>
              </w:rPr>
              <w:t>3.</w:t>
            </w:r>
            <w:r>
              <w:rPr>
                <w:rFonts w:hint="eastAsia" w:ascii="宋体" w:hAnsi="宋体"/>
                <w:sz w:val="24"/>
                <w:lang w:eastAsia="zh-CN"/>
              </w:rPr>
              <w:t>采购</w:t>
            </w:r>
            <w:r>
              <w:rPr>
                <w:rFonts w:hint="eastAsia" w:ascii="宋体" w:hAnsi="宋体"/>
                <w:sz w:val="24"/>
              </w:rPr>
              <w:t>小组根据最后价格由低到高的顺序推荐成交候选供应商；最后价格相同的按递交响应文件先后顺序推荐成交候选供应商；</w:t>
            </w:r>
            <w:r>
              <w:rPr>
                <w:rFonts w:hint="eastAsia" w:ascii="宋体" w:hAnsi="宋体"/>
                <w:sz w:val="24"/>
                <w:lang w:eastAsia="zh-CN"/>
              </w:rPr>
              <w:t>采购</w:t>
            </w:r>
            <w:r>
              <w:rPr>
                <w:rFonts w:hint="eastAsia" w:ascii="宋体" w:hAnsi="宋体"/>
                <w:sz w:val="24"/>
              </w:rPr>
              <w:t>小组根据以上排列方式确定成交候选供应商的成交候选顺序。</w:t>
            </w:r>
          </w:p>
          <w:p>
            <w:pPr>
              <w:pStyle w:val="4"/>
              <w:snapToGrid w:val="0"/>
              <w:spacing w:line="440" w:lineRule="exact"/>
              <w:ind w:firstLine="480" w:firstLineChars="200"/>
              <w:rPr>
                <w:rFonts w:ascii="宋体" w:hAnsi="宋体"/>
                <w:sz w:val="24"/>
              </w:rPr>
            </w:pPr>
            <w:r>
              <w:rPr>
                <w:rFonts w:hint="eastAsia" w:ascii="宋体" w:hAnsi="宋体"/>
                <w:sz w:val="24"/>
              </w:rPr>
              <w:t>4.</w:t>
            </w:r>
            <w:r>
              <w:rPr>
                <w:rFonts w:hint="eastAsia" w:ascii="宋体" w:hAnsi="宋体"/>
                <w:sz w:val="24"/>
                <w:lang w:eastAsia="zh-CN"/>
              </w:rPr>
              <w:t>采购</w:t>
            </w:r>
            <w:r>
              <w:rPr>
                <w:rFonts w:hint="eastAsia" w:ascii="宋体" w:hAnsi="宋体"/>
                <w:sz w:val="24"/>
              </w:rPr>
              <w:t>小组对所有供应商的响应文件的评审，都采用相同的程序和标准。</w:t>
            </w:r>
          </w:p>
          <w:p>
            <w:pPr>
              <w:tabs>
                <w:tab w:val="left" w:pos="1080"/>
              </w:tabs>
              <w:spacing w:line="440" w:lineRule="exact"/>
              <w:ind w:firstLine="480" w:firstLineChars="200"/>
              <w:rPr>
                <w:rFonts w:ascii="宋体" w:hAnsi="宋体"/>
                <w:sz w:val="24"/>
              </w:rPr>
            </w:pPr>
            <w:r>
              <w:rPr>
                <w:rFonts w:hint="eastAsia" w:ascii="宋体" w:hAnsi="宋体"/>
                <w:sz w:val="24"/>
              </w:rPr>
              <w:t>（二）推荐成交候选供应商名单。</w:t>
            </w:r>
          </w:p>
          <w:p>
            <w:pPr>
              <w:tabs>
                <w:tab w:val="left" w:pos="1080"/>
              </w:tabs>
              <w:spacing w:line="440" w:lineRule="exact"/>
              <w:ind w:firstLine="480" w:firstLineChars="200"/>
              <w:rPr>
                <w:rFonts w:ascii="宋体" w:hAnsi="宋体"/>
                <w:sz w:val="24"/>
              </w:rPr>
            </w:pPr>
            <w:r>
              <w:rPr>
                <w:rFonts w:hint="eastAsia" w:ascii="宋体" w:hAnsi="宋体"/>
                <w:sz w:val="24"/>
              </w:rPr>
              <w:t>1.成交候选供应商数量：2-3个。</w:t>
            </w:r>
          </w:p>
          <w:p>
            <w:pPr>
              <w:tabs>
                <w:tab w:val="left" w:pos="1080"/>
              </w:tabs>
              <w:spacing w:line="440" w:lineRule="exact"/>
              <w:ind w:firstLine="480" w:firstLineChars="200"/>
              <w:rPr>
                <w:rFonts w:ascii="宋体" w:hAnsi="宋体"/>
                <w:sz w:val="24"/>
              </w:rPr>
            </w:pPr>
            <w:r>
              <w:rPr>
                <w:rFonts w:hint="eastAsia" w:ascii="宋体" w:hAnsi="宋体"/>
                <w:sz w:val="24"/>
              </w:rPr>
              <w:t>2.推荐成交候选供应商原则：质量和服务均能满足</w:t>
            </w:r>
            <w:r>
              <w:rPr>
                <w:rFonts w:hint="eastAsia" w:ascii="宋体" w:hAnsi="宋体"/>
                <w:sz w:val="24"/>
                <w:lang w:eastAsia="zh-CN"/>
              </w:rPr>
              <w:t>采购</w:t>
            </w:r>
            <w:r>
              <w:rPr>
                <w:rFonts w:hint="eastAsia" w:ascii="宋体" w:hAnsi="宋体"/>
                <w:sz w:val="24"/>
              </w:rPr>
              <w:t>文件实质性要求且价格最低的</w:t>
            </w:r>
            <w:r>
              <w:rPr>
                <w:rFonts w:ascii="宋体" w:hAnsi="宋体"/>
                <w:sz w:val="24"/>
              </w:rPr>
              <w:t>原则</w:t>
            </w:r>
            <w:r>
              <w:rPr>
                <w:rFonts w:hint="eastAsia" w:ascii="宋体" w:hAnsi="宋体"/>
                <w:sz w:val="24"/>
              </w:rPr>
              <w:t>。</w:t>
            </w:r>
          </w:p>
          <w:p>
            <w:pPr>
              <w:tabs>
                <w:tab w:val="left" w:pos="1080"/>
              </w:tabs>
              <w:spacing w:line="440" w:lineRule="exact"/>
              <w:ind w:firstLine="480" w:firstLineChars="200"/>
              <w:rPr>
                <w:rFonts w:ascii="宋体" w:hAnsi="宋体"/>
                <w:sz w:val="24"/>
              </w:rPr>
            </w:pPr>
            <w:r>
              <w:rPr>
                <w:rFonts w:hint="eastAsia" w:ascii="宋体" w:hAnsi="宋体"/>
                <w:sz w:val="24"/>
              </w:rPr>
              <w:t>3.实质性响应</w:t>
            </w:r>
            <w:r>
              <w:rPr>
                <w:rFonts w:hint="eastAsia" w:ascii="宋体" w:hAnsi="宋体"/>
                <w:sz w:val="24"/>
                <w:lang w:eastAsia="zh-CN"/>
              </w:rPr>
              <w:t>采购</w:t>
            </w:r>
            <w:r>
              <w:rPr>
                <w:rFonts w:hint="eastAsia" w:ascii="宋体" w:hAnsi="宋体"/>
                <w:sz w:val="24"/>
              </w:rPr>
              <w:t>文件要求的有效供应商的认定标准：经</w:t>
            </w:r>
            <w:r>
              <w:rPr>
                <w:rFonts w:hint="eastAsia" w:ascii="宋体" w:hAnsi="宋体"/>
                <w:sz w:val="24"/>
                <w:lang w:eastAsia="zh-CN"/>
              </w:rPr>
              <w:t>采购</w:t>
            </w:r>
            <w:r>
              <w:rPr>
                <w:rFonts w:hint="eastAsia" w:ascii="宋体" w:hAnsi="宋体"/>
                <w:sz w:val="24"/>
              </w:rPr>
              <w:t>小组评审后，“质量和服务均能满足</w:t>
            </w:r>
            <w:r>
              <w:rPr>
                <w:rFonts w:hint="eastAsia" w:ascii="宋体" w:hAnsi="宋体"/>
                <w:sz w:val="24"/>
                <w:lang w:eastAsia="zh-CN"/>
              </w:rPr>
              <w:t>采购</w:t>
            </w:r>
            <w:r>
              <w:rPr>
                <w:rFonts w:hint="eastAsia" w:ascii="宋体" w:hAnsi="宋体"/>
                <w:sz w:val="24"/>
              </w:rPr>
              <w:t>文件实质性要求”的有效供应商，将进入价格评审及推荐成交候选供应商环节。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四、确定成交供应商原则：</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eastAsia="zh-CN"/>
              </w:rPr>
              <w:t>采购</w:t>
            </w:r>
            <w:r>
              <w:rPr>
                <w:rFonts w:hint="eastAsia" w:ascii="宋体" w:hAnsi="宋体"/>
                <w:sz w:val="24"/>
              </w:rPr>
              <w:t>结束后，采购机构在二个工作日内将评审报告送采购人。</w:t>
            </w:r>
          </w:p>
          <w:p>
            <w:pPr>
              <w:tabs>
                <w:tab w:val="left" w:pos="1080"/>
              </w:tabs>
              <w:spacing w:line="440" w:lineRule="exact"/>
              <w:ind w:firstLine="480" w:firstLineChars="200"/>
              <w:rPr>
                <w:rFonts w:ascii="宋体" w:hAnsi="宋体"/>
                <w:sz w:val="24"/>
              </w:rPr>
            </w:pPr>
            <w:r>
              <w:rPr>
                <w:rFonts w:hint="eastAsia" w:ascii="宋体" w:hAnsi="宋体"/>
                <w:sz w:val="24"/>
              </w:rPr>
              <w:t>2.采购人在收到评审报告后五个工作日内，按照评审报告中推荐的成交候选供应商顺序确定成交供应商。</w:t>
            </w:r>
          </w:p>
          <w:p>
            <w:pPr>
              <w:tabs>
                <w:tab w:val="left" w:pos="1080"/>
              </w:tabs>
              <w:spacing w:line="440" w:lineRule="exact"/>
              <w:ind w:firstLine="480" w:firstLineChars="200"/>
              <w:rPr>
                <w:rFonts w:ascii="宋体" w:hAnsi="宋体"/>
                <w:sz w:val="24"/>
              </w:rPr>
            </w:pPr>
            <w:r>
              <w:rPr>
                <w:rFonts w:hint="eastAsia" w:ascii="宋体" w:hAnsi="宋体"/>
                <w:sz w:val="24"/>
              </w:rPr>
              <w:t>3.采购机构在成交供应商确定的二个工作日内，在指定相关媒体上公告成交结果，并发出成交通知书，请供应商关注。</w:t>
            </w:r>
          </w:p>
          <w:p>
            <w:pPr>
              <w:tabs>
                <w:tab w:val="left" w:pos="1080"/>
              </w:tabs>
              <w:spacing w:line="440" w:lineRule="exact"/>
              <w:ind w:firstLine="480" w:firstLineChars="200"/>
              <w:rPr>
                <w:rFonts w:ascii="宋体" w:hAnsi="宋体"/>
                <w:sz w:val="24"/>
              </w:rPr>
            </w:pPr>
            <w:r>
              <w:rPr>
                <w:rFonts w:hint="eastAsia" w:ascii="宋体" w:hAnsi="宋体"/>
                <w:sz w:val="24"/>
              </w:rPr>
              <w:t>4.成交通知书生效后，如果已成交的供应商不能按响应文件中承诺的条件履行签约行为，采购人有权在成交候选供应商名单中按顺序选择新的合同授予人，或重新组织采购。</w:t>
            </w:r>
          </w:p>
        </w:tc>
      </w:tr>
    </w:tbl>
    <w:p>
      <w:pPr>
        <w:tabs>
          <w:tab w:val="left" w:pos="1080"/>
        </w:tabs>
        <w:spacing w:line="360" w:lineRule="auto"/>
        <w:rPr>
          <w:rFonts w:ascii="宋体" w:hAnsi="宋体"/>
          <w:sz w:val="24"/>
        </w:rPr>
      </w:pPr>
    </w:p>
    <w:p>
      <w:pPr>
        <w:pStyle w:val="24"/>
        <w:spacing w:line="480" w:lineRule="exact"/>
        <w:ind w:firstLine="0" w:firstLineChars="0"/>
        <w:rPr>
          <w:rFonts w:ascii="宋体" w:hAnsi="宋体"/>
        </w:rPr>
      </w:pPr>
      <w:bookmarkStart w:id="22" w:name="_Toc376615126"/>
      <w:bookmarkStart w:id="23" w:name="_Toc160543052"/>
    </w:p>
    <w:p>
      <w:pPr>
        <w:pStyle w:val="24"/>
        <w:spacing w:line="480" w:lineRule="exact"/>
        <w:ind w:firstLine="0" w:firstLineChars="0"/>
        <w:rPr>
          <w:rFonts w:ascii="宋体" w:hAnsi="宋体"/>
        </w:rPr>
      </w:pPr>
    </w:p>
    <w:bookmarkEnd w:id="22"/>
    <w:bookmarkEnd w:id="23"/>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w:pict>
        <v:shape id="_x0000_s4098" o:spid="_x0000_s4098"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w:r>
    <w:r>
      <w:rPr>
        <w:bCs/>
        <w:sz w:val="20"/>
      </w:rPr>
      <w:pict>
        <v:line id="_x0000_s4099" o:spid="_x0000_s4099" o:spt="20" style="position:absolute;left:0pt;margin-left:0pt;margin-top:-4.7pt;height:0pt;width:450pt;z-index:251659264;mso-width-relative:page;mso-height-relative:page;"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Uw5aNMAAAAGAQAADwAAAAAAAAABACAAAAAiAAAAZHJzL2Rvd25yZXYueG1sUEsBAhQAFAAA&#10;AAgAh07iQOta7IT0AQAA5AMAAA4AAAAAAAAAAQAgAAAAIgEAAGRycy9lMm9Eb2MueG1sUEsFBgAA&#10;AAAGAAYAWQEAAIgFAAAAAA==&#10;">
          <v:path arrowok="t"/>
          <v:fill focussize="0,0"/>
          <v:stroke/>
          <v:imagedata o:title=""/>
          <o:lock v:ext="edit"/>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0"/>
      <w:framePr w:wrap="around" w:vAnchor="text" w:hAnchor="margin" w:xAlign="right" w:y="1"/>
      <w:rPr>
        <w:rStyle w:val="19"/>
      </w:rPr>
    </w:pPr>
    <w:r>
      <w:fldChar w:fldCharType="begin"/>
    </w:r>
    <w:r>
      <w:rPr>
        <w:rStyle w:val="19"/>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pict>
        <v:shape id="_x0000_s4097" o:spid="_x0000_s4097"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w:pict>
        <v:shape id="_x0000_s4102" o:spid="_x0000_s4102" o:spt="202" type="#_x0000_t202" style="position:absolute;left:0pt;margin-left:180.15pt;margin-top:-1.8pt;height:13.55pt;width:91.4pt;mso-position-horizontal-relative:margin;z-index:251665408;mso-width-relative:page;mso-height-relative:page;" filled="f" stroked="f" coordsize="21600,21600" o:gfxdata="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tMorZAAAACQEAAA8AAAAAAAAAAQAgAAAAIgAAAGRycy9kb3ducmV2LnhtbFBLAQIU&#10;ABQAAAAIAIdO4kBtUWsNuQEAAHIDAAAOAAAAAAAAAAEAIAAAACgBAABkcnMvZTJvRG9jLnhtbFBL&#10;BQYAAAAABgAGAFkBAABTBQAAAAA=&#10;">
          <v:path/>
          <v:fill on="f" focussize="0,0"/>
          <v:stroke on="f" joinstyle="miter"/>
          <v:imagedata o:title=""/>
          <o:lock v:ext="edit"/>
          <v:textbox inset="0mm,0mm,0mm,0mm">
            <w:txbxContent>
              <w:p>
                <w:pPr>
                  <w:pStyle w:val="1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w:r>
    <w:r>
      <w:rPr>
        <w:bCs/>
        <w:sz w:val="20"/>
      </w:rPr>
      <w:pict>
        <v:line id="_x0000_s4103" o:spid="_x0000_s4103" o:spt="20" style="position:absolute;left:0pt;margin-left:0pt;margin-top:-4.7pt;height:0pt;width:450pt;z-index:251660288;mso-width-relative:page;mso-height-relative:page;"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VMOWjTAAAABgEAAA8AAAAAAAAAAQAgAAAAIgAAAGRycy9kb3ducmV2LnhtbFBLAQIUABQAAAAI&#10;AIdO4kDu8Azq8gEAAOQDAAAOAAAAAAAAAAEAIAAAACIBAABkcnMvZTJvRG9jLnhtbFBLBQYAAAAA&#10;BgAGAFkBAACGBQAAAAA=&#10;">
          <v:path arrowok="t"/>
          <v:fill focussize="0,0"/>
          <v:stroke/>
          <v:imagedata o:title=""/>
          <o:lock v:ext="edit"/>
        </v:lin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w:pict>
        <v:shape id="_x0000_s4100" o:spid="_x0000_s410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w:r>
    <w:r>
      <w:rPr>
        <w:bCs/>
        <w:sz w:val="20"/>
      </w:rPr>
      <w:pict>
        <v:line id="_x0000_s4101" o:spid="_x0000_s4101" o:spt="20" style="position:absolute;left:0pt;margin-left:0pt;margin-top:-4.7pt;height:0pt;width:620.2pt;z-index:251661312;mso-width-relative:page;mso-height-relative:page;" coordsize="21600,21600" o:gfxdata="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Bs45tQAAAAHAQAADwAAAAAAAAABACAAAAAiAAAAZHJzL2Rvd25yZXYueG1sUEsBAhQA&#10;FAAAAAgAh07iQFKNbdn2AQAA5AMAAA4AAAAAAAAAAQAgAAAAIwEAAGRycy9lMm9Eb2MueG1sUEsF&#10;BgAAAAAGAAYAWQEAAIsFAAAAAA==&#10;">
          <v:path arrowok="t"/>
          <v:fill focussize="0,0"/>
          <v:stroke/>
          <v:imagedata o:title=""/>
          <o:lock v:ext="edit"/>
        </v:lin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w:pict>
        <v:shape id="_x0000_s4105" o:spid="_x0000_s410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1"/>
      <w:framePr w:wrap="around" w:vAnchor="text" w:hAnchor="margin" w:xAlign="right" w:y="1"/>
      <w:rPr>
        <w:rStyle w:val="19"/>
      </w:rPr>
    </w:pPr>
    <w:r>
      <w:fldChar w:fldCharType="begin"/>
    </w:r>
    <w:r>
      <w:rPr>
        <w:rStyle w:val="19"/>
      </w:rPr>
      <w:instrText xml:space="preserve">PAGE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E2803"/>
    <w:multiLevelType w:val="multilevel"/>
    <w:tmpl w:val="05EE2803"/>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06710DF"/>
    <w:multiLevelType w:val="multilevel"/>
    <w:tmpl w:val="606710D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4MzgyM2ZiZGJhZmIzMjFjMDkzZjFiMzAzNWU0NjEifQ=="/>
    <w:docVar w:name="KSO_WPS_MARK_KEY" w:val="11c8c23f-1cb8-49df-9573-dda7ba778a61"/>
  </w:docVars>
  <w:rsids>
    <w:rsidRoot w:val="369E352F"/>
    <w:rsid w:val="0012578E"/>
    <w:rsid w:val="005F19E1"/>
    <w:rsid w:val="00884186"/>
    <w:rsid w:val="009871E2"/>
    <w:rsid w:val="00DD6CDB"/>
    <w:rsid w:val="00E80D2C"/>
    <w:rsid w:val="00EC40CE"/>
    <w:rsid w:val="00ED07B2"/>
    <w:rsid w:val="015679D0"/>
    <w:rsid w:val="064F5F85"/>
    <w:rsid w:val="08E27D9B"/>
    <w:rsid w:val="0A3C13AE"/>
    <w:rsid w:val="0E0802A4"/>
    <w:rsid w:val="12A12A75"/>
    <w:rsid w:val="140B464A"/>
    <w:rsid w:val="16DE1BA1"/>
    <w:rsid w:val="22413A9A"/>
    <w:rsid w:val="2573204F"/>
    <w:rsid w:val="369E352F"/>
    <w:rsid w:val="3B2714BA"/>
    <w:rsid w:val="3CF17FD1"/>
    <w:rsid w:val="40972C3D"/>
    <w:rsid w:val="46690BD8"/>
    <w:rsid w:val="4B726E79"/>
    <w:rsid w:val="4C9B3AB5"/>
    <w:rsid w:val="50120532"/>
    <w:rsid w:val="5641747C"/>
    <w:rsid w:val="5ACD00AF"/>
    <w:rsid w:val="659F7D1B"/>
    <w:rsid w:val="74016F23"/>
    <w:rsid w:val="77D55F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eastAsia="黑体"/>
      <w:b/>
      <w:bCs/>
      <w:kern w:val="44"/>
      <w:sz w:val="32"/>
      <w:szCs w:val="44"/>
    </w:rPr>
  </w:style>
  <w:style w:type="paragraph" w:styleId="3">
    <w:name w:val="heading 2"/>
    <w:basedOn w:val="1"/>
    <w:next w:val="1"/>
    <w:link w:val="23"/>
    <w:qFormat/>
    <w:uiPriority w:val="0"/>
    <w:pPr>
      <w:keepNext/>
      <w:keepLines/>
      <w:spacing w:line="413" w:lineRule="auto"/>
      <w:outlineLvl w:val="1"/>
    </w:pPr>
    <w:rPr>
      <w:rFonts w:ascii="Arial" w:hAnsi="Arial" w:eastAsia="黑体"/>
      <w:b/>
      <w:bCs/>
      <w:sz w:val="30"/>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next w:val="1"/>
    <w:qFormat/>
    <w:uiPriority w:val="0"/>
    <w:rPr>
      <w:color w:val="FF0000"/>
    </w:rPr>
  </w:style>
  <w:style w:type="paragraph" w:styleId="6">
    <w:name w:val="Body Text Indent"/>
    <w:basedOn w:val="1"/>
    <w:next w:val="1"/>
    <w:qFormat/>
    <w:uiPriority w:val="0"/>
    <w:pPr>
      <w:ind w:left="-4" w:leftChars="-2" w:firstLine="560" w:firstLineChars="200"/>
    </w:pPr>
    <w:rPr>
      <w:rFonts w:ascii="宋体"/>
      <w:sz w:val="28"/>
    </w:r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sz w:val="28"/>
      <w:szCs w:val="20"/>
    </w:rPr>
  </w:style>
  <w:style w:type="paragraph" w:styleId="9">
    <w:name w:val="Body Text Indent 2"/>
    <w:basedOn w:val="1"/>
    <w:qFormat/>
    <w:uiPriority w:val="0"/>
    <w:pPr>
      <w:tabs>
        <w:tab w:val="left" w:pos="1140"/>
      </w:tabs>
      <w:ind w:firstLine="560" w:firstLineChars="200"/>
    </w:pPr>
    <w:rPr>
      <w:rFonts w:ascii="Arial" w:hAnsi="Arial"/>
      <w:color w:val="000000"/>
      <w:sz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480" w:lineRule="exact"/>
      <w:jc w:val="left"/>
    </w:pPr>
    <w:rPr>
      <w:b/>
      <w:bCs/>
      <w:caps/>
      <w:sz w:val="24"/>
      <w:szCs w:val="20"/>
    </w:rPr>
  </w:style>
  <w:style w:type="paragraph" w:styleId="13">
    <w:name w:val="toc 2"/>
    <w:basedOn w:val="1"/>
    <w:next w:val="1"/>
    <w:qFormat/>
    <w:uiPriority w:val="39"/>
    <w:pPr>
      <w:spacing w:line="480" w:lineRule="exact"/>
      <w:ind w:left="210"/>
      <w:jc w:val="left"/>
    </w:pPr>
    <w:rPr>
      <w:smallCaps/>
      <w:sz w:val="24"/>
      <w:szCs w:val="20"/>
    </w:rPr>
  </w:style>
  <w:style w:type="paragraph" w:styleId="14">
    <w:name w:val="Normal (Web)"/>
    <w:basedOn w:val="1"/>
    <w:qFormat/>
    <w:uiPriority w:val="0"/>
    <w:pPr>
      <w:spacing w:line="300" w:lineRule="auto"/>
    </w:pPr>
    <w:rPr>
      <w:sz w:val="24"/>
    </w:rPr>
  </w:style>
  <w:style w:type="paragraph" w:styleId="15">
    <w:name w:val="Body Text First Indent 2"/>
    <w:basedOn w:val="6"/>
    <w:qFormat/>
    <w:uiPriority w:val="0"/>
    <w:pPr>
      <w:ind w:left="420" w:leftChars="200" w:firstLine="420"/>
    </w:pPr>
    <w:rPr>
      <w:rFonts w:ascii="Times New Roman"/>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style>
  <w:style w:type="character" w:customStyle="1" w:styleId="20">
    <w:name w:val="font21"/>
    <w:qFormat/>
    <w:uiPriority w:val="0"/>
    <w:rPr>
      <w:rFonts w:hint="eastAsia" w:ascii="宋体" w:hAnsi="宋体" w:eastAsia="宋体" w:cs="宋体"/>
      <w:color w:val="000000"/>
      <w:sz w:val="20"/>
      <w:szCs w:val="20"/>
      <w:u w:val="none"/>
    </w:rPr>
  </w:style>
  <w:style w:type="paragraph" w:customStyle="1" w:styleId="21">
    <w:name w:val="彩色列表 - 强调文字颜色 11"/>
    <w:basedOn w:val="1"/>
    <w:qFormat/>
    <w:uiPriority w:val="34"/>
    <w:pPr>
      <w:ind w:firstLine="420" w:firstLineChars="200"/>
    </w:pPr>
  </w:style>
  <w:style w:type="paragraph" w:customStyle="1" w:styleId="22">
    <w:name w:val="null3"/>
    <w:qFormat/>
    <w:uiPriority w:val="0"/>
    <w:rPr>
      <w:rFonts w:hint="eastAsia" w:ascii="Calibri" w:hAnsi="Calibri" w:eastAsia="宋体" w:cs="Times New Roman"/>
      <w:lang w:val="en-US" w:eastAsia="zh-CN" w:bidi="ar-SA"/>
    </w:rPr>
  </w:style>
  <w:style w:type="character" w:customStyle="1" w:styleId="23">
    <w:name w:val="标题 2 Char"/>
    <w:link w:val="3"/>
    <w:qFormat/>
    <w:uiPriority w:val="0"/>
    <w:rPr>
      <w:rFonts w:ascii="Arial" w:hAnsi="Arial" w:eastAsia="黑体"/>
      <w:b/>
      <w:bCs/>
      <w:sz w:val="30"/>
      <w:szCs w:val="32"/>
    </w:rPr>
  </w:style>
  <w:style w:type="paragraph" w:customStyle="1" w:styleId="24">
    <w:name w:val="标准文本"/>
    <w:basedOn w:val="1"/>
    <w:qFormat/>
    <w:uiPriority w:val="99"/>
    <w:pPr>
      <w:spacing w:line="360" w:lineRule="auto"/>
      <w:ind w:firstLine="480" w:firstLineChars="200"/>
    </w:pPr>
    <w:rPr>
      <w:rFonts w:cs="宋体"/>
      <w:sz w:val="24"/>
    </w:rPr>
  </w:style>
  <w:style w:type="character" w:customStyle="1" w:styleId="25">
    <w:name w:val="NormalCharacter"/>
    <w:qFormat/>
    <w:uiPriority w:val="0"/>
  </w:style>
  <w:style w:type="paragraph" w:customStyle="1" w:styleId="26">
    <w:name w:val="ptdl"/>
    <w:basedOn w:val="1"/>
    <w:qFormat/>
    <w:uiPriority w:val="0"/>
    <w:pPr>
      <w:ind w:firstLine="480"/>
    </w:pPr>
    <w:rPr>
      <w:sz w:val="24"/>
      <w:szCs w:val="20"/>
    </w:rPr>
  </w:style>
  <w:style w:type="paragraph" w:customStyle="1" w:styleId="27">
    <w:name w:val="正文+宋体"/>
    <w:basedOn w:val="14"/>
    <w:qFormat/>
    <w:uiPriority w:val="0"/>
    <w:pPr>
      <w:shd w:val="clear" w:color="auto" w:fill="FFFFFF"/>
      <w:spacing w:line="240" w:lineRule="auto"/>
      <w:ind w:firstLine="480" w:firstLineChars="200"/>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9"/>
    <customShpInfo spid="_x0000_s4097"/>
    <customShpInfo spid="_x0000_s4102"/>
    <customShpInfo spid="_x0000_s4103"/>
    <customShpInfo spid="_x0000_s4100"/>
    <customShpInfo spid="_x0000_s4101"/>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6072</Words>
  <Characters>6407</Characters>
  <Lines>167</Lines>
  <Paragraphs>47</Paragraphs>
  <TotalTime>23</TotalTime>
  <ScaleCrop>false</ScaleCrop>
  <LinksUpToDate>false</LinksUpToDate>
  <CharactersWithSpaces>6450</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2024-01-03T06:08:00Z</dcterms:created>
  <dc:creator>正蜀冶能集团公用账户</dc:creator>
  <cp:lastModifiedBy>正蜀冶能集团公用账户</cp:lastModifiedBy>
  <dcterms:modified xsi:type="dcterms:W3CDTF">2024-01-15T06:37:31Z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E3A00916309B408E9D1BA8F77DDD07A0_13</vt:lpwstr>
  </property>
</Properties>
</file>