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Ansi="宋体"/>
        </w:rPr>
      </w:pPr>
      <w:r>
        <w:rPr>
          <w:rFonts w:hAnsi="宋体"/>
        </w:rPr>
        <w:pict>
          <v:shape id="_x0000_i1025" o:spt="136" type="#_x0000_t136" style="height:42.8pt;width:274.4pt;" fillcolor="#000000" filled="t" stroked="t" coordsize="21600,21600" adj="10800">
            <v:path/>
            <v:fill on="t" color2="#FFFFFF" focussize="0,0"/>
            <v:stroke color="#000000"/>
            <v:imagedata o:title=""/>
            <o:lock v:ext="edit" aspectratio="f"/>
            <v:textpath on="t" fitshape="t" fitpath="t" trim="t" xscale="f" string="招 标 文 件" style="font-family:黑体;font-size:44pt;v-text-align:center;"/>
            <w10:wrap type="none"/>
            <w10:anchorlock/>
          </v:shape>
        </w:pict>
      </w:r>
    </w:p>
    <w:p>
      <w:pPr>
        <w:spacing w:line="760" w:lineRule="exact"/>
        <w:jc w:val="center"/>
        <w:rPr>
          <w:rFonts w:hAnsi="宋体"/>
        </w:rPr>
      </w:pPr>
    </w:p>
    <w:p>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lang w:eastAsia="zh-CN"/>
              </w:rPr>
              <w:t>招标</w:t>
            </w:r>
            <w:r>
              <w:rPr>
                <w:rFonts w:hint="eastAsia" w:ascii="仿宋" w:hAnsi="仿宋" w:eastAsia="仿宋"/>
                <w:b/>
                <w:sz w:val="32"/>
                <w:szCs w:val="32"/>
              </w:rPr>
              <w:t>编号：</w:t>
            </w:r>
          </w:p>
        </w:tc>
        <w:tc>
          <w:tcPr>
            <w:tcW w:w="5357" w:type="dxa"/>
            <w:noWrap/>
          </w:tcPr>
          <w:p>
            <w:pPr>
              <w:spacing w:line="760" w:lineRule="exact"/>
              <w:jc w:val="center"/>
              <w:rPr>
                <w:rFonts w:hAnsi="宋体" w:eastAsia="仿宋"/>
                <w:b/>
              </w:rPr>
            </w:pPr>
            <w:r>
              <w:rPr>
                <w:rFonts w:hint="eastAsia" w:ascii="仿宋" w:hAnsi="仿宋" w:eastAsia="仿宋"/>
                <w:b/>
                <w:color w:val="0000FF"/>
                <w:sz w:val="32"/>
                <w:szCs w:val="32"/>
              </w:rPr>
              <w:t>ZSYN-HXG-20240112-1</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项目名称：</w:t>
            </w:r>
          </w:p>
        </w:tc>
        <w:tc>
          <w:tcPr>
            <w:tcW w:w="5357" w:type="dxa"/>
            <w:noWrap/>
          </w:tcPr>
          <w:p>
            <w:pPr>
              <w:spacing w:line="760" w:lineRule="exact"/>
              <w:jc w:val="center"/>
              <w:rPr>
                <w:rFonts w:hint="eastAsia" w:ascii="仿宋" w:hAnsi="仿宋" w:eastAsia="仿宋"/>
                <w:b/>
                <w:sz w:val="32"/>
                <w:szCs w:val="32"/>
                <w:lang w:eastAsia="zh-CN"/>
              </w:rPr>
            </w:pPr>
            <w:r>
              <w:rPr>
                <w:rFonts w:hint="eastAsia" w:ascii="仿宋" w:hAnsi="仿宋" w:eastAsia="仿宋" w:cs="仿宋"/>
                <w:b/>
                <w:bCs/>
                <w:color w:val="0000FF"/>
                <w:sz w:val="32"/>
                <w:szCs w:val="32"/>
              </w:rPr>
              <w:t>冶能路网中国赣州会仙谷会仙湖园林景观工程施工1期扩建景观（</w:t>
            </w:r>
            <w:r>
              <w:rPr>
                <w:rFonts w:hint="eastAsia" w:ascii="仿宋" w:hAnsi="仿宋" w:eastAsia="仿宋" w:cs="仿宋"/>
                <w:b/>
                <w:bCs/>
                <w:color w:val="0000FF"/>
                <w:sz w:val="32"/>
                <w:szCs w:val="32"/>
                <w:lang w:eastAsia="zh-CN"/>
              </w:rPr>
              <w:t>专业分包</w:t>
            </w:r>
            <w:r>
              <w:rPr>
                <w:rFonts w:hint="eastAsia" w:ascii="仿宋" w:hAnsi="仿宋" w:eastAsia="仿宋" w:cs="仿宋"/>
                <w:b/>
                <w:bCs/>
                <w:color w:val="0000FF"/>
                <w:sz w:val="32"/>
                <w:szCs w:val="32"/>
              </w:rPr>
              <w:t>）</w:t>
            </w:r>
            <w:r>
              <w:rPr>
                <w:rFonts w:hint="eastAsia" w:ascii="仿宋" w:hAnsi="仿宋" w:eastAsia="仿宋"/>
                <w:b/>
                <w:color w:val="0000FF"/>
                <w:sz w:val="32"/>
                <w:szCs w:val="32"/>
                <w:lang w:eastAsia="zh-CN"/>
              </w:rPr>
              <w:t>招标</w:t>
            </w:r>
            <w:bookmarkStart w:id="216" w:name="_GoBack"/>
            <w:bookmarkEnd w:id="216"/>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采 购 人：</w:t>
            </w:r>
          </w:p>
        </w:tc>
        <w:tc>
          <w:tcPr>
            <w:tcW w:w="5357" w:type="dxa"/>
            <w:noWrap/>
          </w:tcPr>
          <w:p>
            <w:pPr>
              <w:spacing w:line="760" w:lineRule="exact"/>
              <w:jc w:val="center"/>
              <w:rPr>
                <w:rFonts w:ascii="仿宋" w:hAnsi="仿宋" w:eastAsia="仿宋"/>
                <w:b/>
                <w:sz w:val="32"/>
                <w:szCs w:val="32"/>
              </w:rPr>
            </w:pPr>
            <w:r>
              <w:rPr>
                <w:rFonts w:hint="eastAsia" w:ascii="仿宋" w:hAnsi="仿宋" w:eastAsia="仿宋"/>
                <w:b/>
                <w:color w:val="000000"/>
                <w:sz w:val="32"/>
                <w:szCs w:val="32"/>
              </w:rPr>
              <w:t>正蜀冶能(福建) 集团有限公司</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项目公司：</w:t>
            </w:r>
          </w:p>
        </w:tc>
        <w:tc>
          <w:tcPr>
            <w:tcW w:w="5357" w:type="dxa"/>
            <w:noWrap/>
          </w:tcPr>
          <w:p>
            <w:pPr>
              <w:spacing w:line="760" w:lineRule="exact"/>
              <w:jc w:val="center"/>
              <w:rPr>
                <w:rFonts w:ascii="仿宋" w:hAnsi="仿宋" w:eastAsia="仿宋"/>
                <w:b/>
                <w:color w:val="000000"/>
                <w:sz w:val="32"/>
                <w:szCs w:val="32"/>
              </w:rPr>
            </w:pPr>
            <w:r>
              <w:rPr>
                <w:rFonts w:hint="eastAsia" w:ascii="仿宋" w:hAnsi="仿宋" w:eastAsia="仿宋"/>
                <w:b/>
                <w:color w:val="000000"/>
                <w:sz w:val="32"/>
                <w:szCs w:val="32"/>
              </w:rPr>
              <w:t>冶能路网会仙谷（赣州）项目管理有限公司</w:t>
            </w:r>
          </w:p>
        </w:tc>
      </w:tr>
    </w:tbl>
    <w:p>
      <w:pPr>
        <w:spacing w:line="760" w:lineRule="exact"/>
        <w:ind w:firstLine="1661" w:firstLineChars="591"/>
        <w:rPr>
          <w:rFonts w:ascii="仿宋" w:hAnsi="仿宋" w:eastAsia="仿宋"/>
          <w:b/>
          <w:sz w:val="28"/>
          <w:szCs w:val="28"/>
        </w:rPr>
      </w:pPr>
    </w:p>
    <w:p>
      <w:pPr>
        <w:spacing w:line="760" w:lineRule="exact"/>
        <w:ind w:firstLine="1661" w:firstLineChars="591"/>
        <w:rPr>
          <w:rFonts w:ascii="仿宋" w:hAnsi="仿宋" w:eastAsia="仿宋"/>
          <w:b/>
          <w:sz w:val="28"/>
          <w:szCs w:val="28"/>
        </w:rPr>
      </w:pPr>
    </w:p>
    <w:p>
      <w:pPr>
        <w:snapToGrid w:val="0"/>
        <w:jc w:val="center"/>
        <w:rPr>
          <w:rFonts w:ascii="仿宋_GB2312" w:eastAsia="仿宋"/>
          <w:b/>
          <w:bCs/>
          <w:color w:val="0000FF"/>
          <w:sz w:val="52"/>
          <w:szCs w:val="52"/>
        </w:rPr>
      </w:pPr>
      <w:r>
        <w:rPr>
          <w:rFonts w:hint="eastAsia" w:ascii="仿宋" w:hAnsi="仿宋" w:eastAsia="仿宋"/>
          <w:b/>
          <w:color w:val="0000FF"/>
          <w:sz w:val="32"/>
          <w:szCs w:val="32"/>
        </w:rPr>
        <w:t>二○二四年一月十二日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31941427"/>
      <w:bookmarkStart w:id="1" w:name="_Toc319852458"/>
      <w:bookmarkStart w:id="2" w:name="_Toc331941361"/>
      <w:r>
        <w:rPr>
          <w:rFonts w:hint="eastAsia" w:hAnsi="宋体" w:cs="Courier New"/>
          <w:sz w:val="36"/>
          <w:szCs w:val="36"/>
        </w:rPr>
        <w:t>谈判提醒</w:t>
      </w:r>
    </w:p>
    <w:p>
      <w:pPr>
        <w:spacing w:line="400" w:lineRule="exact"/>
        <w:ind w:firstLine="420" w:firstLineChars="200"/>
        <w:rPr>
          <w:rFonts w:ascii="宋体" w:hAnsi="宋体"/>
          <w:szCs w:val="21"/>
        </w:rPr>
      </w:pPr>
      <w:r>
        <w:rPr>
          <w:rFonts w:hint="eastAsia" w:ascii="宋体" w:hAnsi="宋体"/>
          <w:szCs w:val="21"/>
        </w:rPr>
        <w:t>以下内容是以往供应商在参与谈判过程中容易疏忽的情况，为避免不必要的失误，请各供应商在递交响应文件前务必认真阅读以下事项：</w:t>
      </w:r>
    </w:p>
    <w:p>
      <w:pPr>
        <w:spacing w:line="400" w:lineRule="exact"/>
        <w:ind w:firstLine="420" w:firstLineChars="200"/>
        <w:rPr>
          <w:rFonts w:ascii="宋体" w:hAnsi="宋体"/>
          <w:szCs w:val="21"/>
        </w:rPr>
      </w:pPr>
      <w:r>
        <w:rPr>
          <w:rFonts w:hint="eastAsia" w:ascii="宋体" w:hAnsi="宋体"/>
          <w:szCs w:val="21"/>
        </w:rPr>
        <w:t>1、谈判文件《供应商须知前附表2》中的资格性、符合性要求，供应商一定要满足要求，否则将导致提交的响应文件作废或无效。</w:t>
      </w:r>
    </w:p>
    <w:p>
      <w:pPr>
        <w:spacing w:line="400" w:lineRule="exact"/>
        <w:ind w:firstLine="420" w:firstLineChars="200"/>
        <w:rPr>
          <w:rFonts w:ascii="宋体" w:hAnsi="宋体"/>
          <w:szCs w:val="21"/>
        </w:rPr>
      </w:pPr>
      <w:r>
        <w:rPr>
          <w:rFonts w:hint="eastAsia" w:ascii="宋体" w:hAnsi="宋体"/>
          <w:szCs w:val="21"/>
        </w:rPr>
        <w:t>2、响应文件中应提供供应商授权代表的身份证复印件（正反面均需复印），供应商代表还应携带个人身份证原件到场参加谈判。</w:t>
      </w:r>
    </w:p>
    <w:p>
      <w:pPr>
        <w:spacing w:line="400" w:lineRule="exact"/>
        <w:ind w:firstLine="420" w:firstLineChars="200"/>
        <w:rPr>
          <w:rFonts w:ascii="宋体" w:hAnsi="宋体"/>
          <w:szCs w:val="21"/>
        </w:rPr>
      </w:pPr>
      <w:r>
        <w:rPr>
          <w:rFonts w:hint="eastAsia" w:ascii="宋体" w:hAnsi="宋体"/>
          <w:szCs w:val="21"/>
        </w:rPr>
        <w:t>3、谈判文件中带★号的条款都是关键条款，负偏离或者不符就将导致响应文件作废或者无效。供应商最好编制一张★号条款汇总表，以便专家评审。</w:t>
      </w:r>
    </w:p>
    <w:p>
      <w:pPr>
        <w:spacing w:line="400" w:lineRule="exact"/>
        <w:ind w:firstLine="420" w:firstLineChars="200"/>
        <w:rPr>
          <w:rFonts w:ascii="宋体" w:hAnsi="宋体"/>
          <w:szCs w:val="21"/>
        </w:rPr>
      </w:pPr>
      <w:r>
        <w:rPr>
          <w:rFonts w:hint="eastAsia" w:ascii="宋体" w:hAnsi="宋体"/>
          <w:szCs w:val="21"/>
        </w:rPr>
        <w:t>4、谈判文件如有变更（如：答疑文件、补充通知、延期通知、最高限价通知等），我司将通过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w:t>
      </w:r>
      <w:r>
        <w:rPr>
          <w:rFonts w:hint="eastAsia" w:ascii="宋体" w:hAnsi="宋体"/>
          <w:szCs w:val="21"/>
          <w:lang w:eastAsia="zh-CN"/>
        </w:rPr>
        <w:t>招标</w:t>
      </w:r>
      <w:r>
        <w:rPr>
          <w:rFonts w:hint="eastAsia" w:ascii="宋体" w:hAnsi="宋体"/>
          <w:szCs w:val="21"/>
        </w:rPr>
        <w:t>中心www.yeneg.com，正蜀冶能集团</w:t>
      </w:r>
      <w:r>
        <w:rPr>
          <w:rFonts w:hint="eastAsia" w:ascii="宋体" w:hAnsi="宋体"/>
          <w:szCs w:val="21"/>
          <w:lang w:eastAsia="zh-CN"/>
        </w:rPr>
        <w:t>招标</w:t>
      </w:r>
      <w:r>
        <w:rPr>
          <w:rFonts w:hint="eastAsia" w:ascii="宋体" w:hAnsi="宋体"/>
          <w:szCs w:val="21"/>
        </w:rPr>
        <w:t>中心www.zsynzc.com)下载查看</w:t>
      </w:r>
      <w:r>
        <w:rPr>
          <w:rFonts w:hint="eastAsia" w:ascii="宋体" w:hAnsi="宋体"/>
          <w:szCs w:val="21"/>
          <w:lang w:eastAsia="zh-CN"/>
        </w:rPr>
        <w:t>招标</w:t>
      </w:r>
      <w:r>
        <w:rPr>
          <w:rFonts w:hint="eastAsia" w:ascii="宋体" w:hAnsi="宋体"/>
          <w:szCs w:val="21"/>
        </w:rPr>
        <w:t>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pPr>
        <w:spacing w:line="400" w:lineRule="exact"/>
        <w:ind w:firstLine="420" w:firstLineChars="200"/>
        <w:rPr>
          <w:rFonts w:ascii="宋体" w:hAnsi="宋体"/>
          <w:szCs w:val="21"/>
        </w:rPr>
      </w:pPr>
      <w:r>
        <w:rPr>
          <w:rFonts w:hint="eastAsia" w:ascii="宋体" w:hAnsi="宋体"/>
          <w:szCs w:val="21"/>
        </w:rPr>
        <w:t>6、若谈判文件要求提供样品的，供应商还应确保样品在提交首次响应文件截止时间前送达</w:t>
      </w:r>
      <w:r>
        <w:rPr>
          <w:rFonts w:hint="eastAsia" w:ascii="宋体" w:hAnsi="宋体"/>
          <w:szCs w:val="21"/>
          <w:lang w:eastAsia="zh-CN"/>
        </w:rPr>
        <w:t>招标</w:t>
      </w:r>
      <w:r>
        <w:rPr>
          <w:rFonts w:hint="eastAsia" w:ascii="宋体" w:hAnsi="宋体"/>
          <w:szCs w:val="21"/>
        </w:rPr>
        <w:t>机构指定地点；提交样品时请务必考虑时间点，避开电梯使用高峰期，以免给供应商造成不必要的麻烦。未成交的供应商，须在本项目结果公告发布或</w:t>
      </w:r>
      <w:r>
        <w:rPr>
          <w:rFonts w:hint="eastAsia" w:ascii="宋体" w:hAnsi="宋体"/>
          <w:szCs w:val="21"/>
          <w:lang w:eastAsia="zh-CN"/>
        </w:rPr>
        <w:t>招标</w:t>
      </w:r>
      <w:r>
        <w:rPr>
          <w:rFonts w:hint="eastAsia" w:ascii="宋体" w:hAnsi="宋体"/>
          <w:szCs w:val="21"/>
        </w:rPr>
        <w:t>机构发出通知后的2个工作日内自行退回其样品，未在规定时间内退走的样品，</w:t>
      </w:r>
      <w:r>
        <w:rPr>
          <w:rFonts w:hint="eastAsia" w:ascii="宋体" w:hAnsi="宋体"/>
          <w:szCs w:val="21"/>
          <w:lang w:eastAsia="zh-CN"/>
        </w:rPr>
        <w:t>招标</w:t>
      </w:r>
      <w:r>
        <w:rPr>
          <w:rFonts w:hint="eastAsia" w:ascii="宋体" w:hAnsi="宋体"/>
          <w:szCs w:val="21"/>
        </w:rPr>
        <w:t>机构将不对其保管负责，概不承担样品的遗失或损坏责任。</w:t>
      </w:r>
    </w:p>
    <w:p>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pPr>
        <w:spacing w:line="400" w:lineRule="exact"/>
        <w:ind w:firstLine="420" w:firstLineChars="200"/>
        <w:rPr>
          <w:rFonts w:ascii="宋体" w:hAnsi="宋体"/>
          <w:szCs w:val="21"/>
        </w:rPr>
      </w:pPr>
      <w:r>
        <w:rPr>
          <w:rFonts w:hint="eastAsia" w:ascii="宋体" w:hAnsi="宋体"/>
          <w:szCs w:val="21"/>
        </w:rPr>
        <w:t>8、谈判文件第五章的响应文件格式中要求供应商盖章、谈判代表签字的均应按要求盖章、签字，其他材料若无法逐页加盖供应商公章，或至少要盖骑缝章（包括供应商所提供的产品彩页等佐证材料）。</w:t>
      </w:r>
    </w:p>
    <w:p>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pPr>
        <w:spacing w:line="400" w:lineRule="exact"/>
        <w:ind w:firstLine="420" w:firstLineChars="200"/>
      </w:pPr>
      <w:r>
        <w:rPr>
          <w:rFonts w:hint="eastAsia" w:ascii="宋体" w:hAnsi="宋体"/>
          <w:szCs w:val="21"/>
        </w:rPr>
        <w:t>10、供应商在本次谈判中沿用前次谈判的响应文件，可能因未更改前次响应文件中的</w:t>
      </w:r>
      <w:r>
        <w:rPr>
          <w:rFonts w:hint="eastAsia" w:ascii="宋体" w:hAnsi="宋体"/>
          <w:szCs w:val="21"/>
          <w:lang w:eastAsia="zh-CN"/>
        </w:rPr>
        <w:t>招标</w:t>
      </w:r>
      <w:r>
        <w:rPr>
          <w:rFonts w:hint="eastAsia" w:ascii="宋体" w:hAnsi="宋体"/>
          <w:szCs w:val="21"/>
        </w:rPr>
        <w:t>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fldChar w:fldCharType="begin"/>
      </w:r>
      <w:r>
        <w:instrText xml:space="preserve"> HYPERLINK \l "_Toc21999" </w:instrText>
      </w:r>
      <w:r>
        <w:fldChar w:fldCharType="separate"/>
      </w:r>
      <w:r>
        <w:rPr>
          <w:rFonts w:hint="eastAsia"/>
        </w:rPr>
        <w:t>第一章  竞争性谈判邀请</w:t>
      </w:r>
      <w:r>
        <w:tab/>
      </w:r>
      <w:r>
        <w:fldChar w:fldCharType="begin"/>
      </w:r>
      <w:r>
        <w:instrText xml:space="preserve"> PAGEREF _Toc21999 \h </w:instrText>
      </w:r>
      <w:r>
        <w:fldChar w:fldCharType="separate"/>
      </w:r>
      <w:r>
        <w:t>5</w:t>
      </w:r>
      <w:r>
        <w:fldChar w:fldCharType="end"/>
      </w:r>
      <w:r>
        <w:fldChar w:fldCharType="end"/>
      </w:r>
    </w:p>
    <w:p>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lang w:eastAsia="zh-CN"/>
        </w:rPr>
        <w:t>招标</w:t>
      </w:r>
      <w:r>
        <w:rPr>
          <w:rFonts w:hint="eastAsia" w:ascii="宋体" w:hAnsi="宋体"/>
        </w:rPr>
        <w:t>项目一览表</w:t>
      </w:r>
      <w:r>
        <w:tab/>
      </w:r>
      <w:r>
        <w:fldChar w:fldCharType="begin"/>
      </w:r>
      <w:r>
        <w:instrText xml:space="preserve"> PAGEREF _Toc1617 \h </w:instrText>
      </w:r>
      <w:r>
        <w:fldChar w:fldCharType="separate"/>
      </w:r>
      <w:r>
        <w:t>7</w:t>
      </w:r>
      <w:r>
        <w:fldChar w:fldCharType="end"/>
      </w:r>
      <w:r>
        <w:fldChar w:fldCharType="end"/>
      </w:r>
    </w:p>
    <w:p>
      <w:pPr>
        <w:pStyle w:val="12"/>
        <w:tabs>
          <w:tab w:val="right" w:leader="dot" w:pos="9070"/>
        </w:tabs>
      </w:pPr>
      <w:r>
        <w:fldChar w:fldCharType="begin"/>
      </w:r>
      <w:r>
        <w:instrText xml:space="preserve"> HYPERLINK \l "_Toc2731" </w:instrText>
      </w:r>
      <w:r>
        <w:fldChar w:fldCharType="separate"/>
      </w:r>
      <w:r>
        <w:rPr>
          <w:rFonts w:hint="eastAsia"/>
        </w:rPr>
        <w:t>第二章  供应商须知</w:t>
      </w:r>
      <w:r>
        <w:tab/>
      </w:r>
      <w:r>
        <w:fldChar w:fldCharType="begin"/>
      </w:r>
      <w:r>
        <w:instrText xml:space="preserve"> PAGEREF _Toc2731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"_Toc2955" </w:instrText>
      </w:r>
      <w: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"_Toc13267" </w:instrText>
      </w:r>
      <w: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fldChar w:fldCharType="end"/>
      </w:r>
    </w:p>
    <w:p>
      <w:pPr>
        <w:pStyle w:val="13"/>
        <w:tabs>
          <w:tab w:val="right" w:leader="dot" w:pos="9070"/>
        </w:tabs>
      </w:pPr>
      <w:r>
        <w:fldChar w:fldCharType="begin"/>
      </w:r>
      <w:r>
        <w:instrText xml:space="preserve"> HYPERLINK \l "_Toc31795" </w:instrText>
      </w:r>
      <w:r>
        <w:fldChar w:fldCharType="separate"/>
      </w:r>
      <w:r>
        <w:rPr>
          <w:rFonts w:ascii="宋体" w:hAnsi="宋体"/>
          <w:bCs/>
          <w:szCs w:val="32"/>
        </w:rPr>
        <w:t>供应商须知前附表3：</w:t>
      </w:r>
      <w:r>
        <w:rPr>
          <w:rFonts w:hint="eastAsia" w:ascii="宋体" w:hAnsi="宋体"/>
          <w:bCs/>
          <w:szCs w:val="32"/>
        </w:rPr>
        <w:t>谈判规则、评审标准</w:t>
      </w:r>
      <w:r>
        <w:tab/>
      </w:r>
      <w:r>
        <w:rPr>
          <w:rFonts w:hint="eastAsia"/>
        </w:rPr>
        <w:t>1</w:t>
      </w:r>
      <w:r>
        <w:rPr>
          <w:rFonts w:hint="eastAsia"/>
        </w:rPr>
        <w:fldChar w:fldCharType="end"/>
      </w:r>
      <w:r>
        <w:rPr>
          <w:rFonts w:hint="eastAsia" w:ascii="宋体" w:hAnsi="宋体"/>
        </w:rPr>
        <w:t>4</w:t>
      </w:r>
    </w:p>
    <w:p>
      <w:pPr>
        <w:pStyle w:val="13"/>
        <w:tabs>
          <w:tab w:val="right" w:leader="dot" w:pos="9070"/>
        </w:tabs>
      </w:pPr>
      <w:r>
        <w:fldChar w:fldCharType="begin"/>
      </w:r>
      <w:r>
        <w:instrText xml:space="preserve"> HYPERLINK \l "_Toc22938" </w:instrText>
      </w:r>
      <w:r>
        <w:fldChar w:fldCharType="separate"/>
      </w:r>
      <w:r>
        <w:rPr>
          <w:rFonts w:hint="eastAsia" w:ascii="宋体" w:hAnsi="宋体"/>
        </w:rPr>
        <w:t>第一节　总 则</w:t>
      </w:r>
      <w:r>
        <w:tab/>
      </w:r>
      <w:r>
        <w:rPr>
          <w:rFonts w:hint="eastAsia"/>
        </w:rPr>
        <w:t>1</w:t>
      </w:r>
      <w:r>
        <w:rPr>
          <w:rFonts w:hint="eastAsia"/>
        </w:rPr>
        <w:fldChar w:fldCharType="end"/>
      </w:r>
      <w:r>
        <w:rPr>
          <w:rFonts w:hint="eastAsia" w:ascii="宋体" w:hAnsi="宋体"/>
        </w:rPr>
        <w:t>7</w:t>
      </w:r>
    </w:p>
    <w:p>
      <w:pPr>
        <w:pStyle w:val="13"/>
        <w:tabs>
          <w:tab w:val="right" w:leader="dot" w:pos="9070"/>
        </w:tabs>
      </w:pPr>
      <w:r>
        <w:fldChar w:fldCharType="begin"/>
      </w:r>
      <w:r>
        <w:instrText xml:space="preserve"> HYPERLINK \l "_Toc28482" </w:instrText>
      </w:r>
      <w: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"_Toc28765" </w:instrText>
      </w:r>
      <w: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"_Toc966" </w:instrText>
      </w:r>
      <w:r>
        <w:fldChar w:fldCharType="separate"/>
      </w:r>
      <w:r>
        <w:rPr>
          <w:rFonts w:hint="eastAsia" w:ascii="宋体" w:hAnsi="宋体"/>
          <w:szCs w:val="24"/>
        </w:rPr>
        <w:t>3. 合格的供应商</w:t>
      </w:r>
      <w:r>
        <w:tab/>
      </w:r>
      <w:r>
        <w:fldChar w:fldCharType="begin"/>
      </w:r>
      <w:r>
        <w:instrText xml:space="preserve"> PAGEREF _Toc966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"_Toc11920" </w:instrText>
      </w:r>
      <w:r>
        <w:fldChar w:fldCharType="separate"/>
      </w:r>
      <w:r>
        <w:rPr>
          <w:rFonts w:hint="eastAsia" w:ascii="宋体" w:hAnsi="宋体"/>
          <w:szCs w:val="24"/>
        </w:rPr>
        <w:t>4. 谈判费用</w:t>
      </w:r>
      <w:r>
        <w:tab/>
      </w:r>
      <w:r>
        <w:fldChar w:fldCharType="end"/>
      </w:r>
      <w:r>
        <w:rPr>
          <w:rFonts w:hint="eastAsia"/>
        </w:rPr>
        <w:t>19</w:t>
      </w:r>
    </w:p>
    <w:p>
      <w:pPr>
        <w:pStyle w:val="13"/>
        <w:tabs>
          <w:tab w:val="right" w:leader="dot" w:pos="9070"/>
        </w:tabs>
      </w:pPr>
      <w:r>
        <w:fldChar w:fldCharType="begin"/>
      </w:r>
      <w:r>
        <w:instrText xml:space="preserve"> HYPERLINK \l "_Toc17295" </w:instrText>
      </w:r>
      <w:r>
        <w:fldChar w:fldCharType="separate"/>
      </w:r>
      <w:r>
        <w:rPr>
          <w:rFonts w:hint="eastAsia" w:ascii="宋体" w:hAnsi="宋体"/>
        </w:rPr>
        <w:t>第二节  谈判文件</w:t>
      </w:r>
      <w:r>
        <w:tab/>
      </w:r>
      <w:r>
        <w:fldChar w:fldCharType="begin"/>
      </w:r>
      <w:r>
        <w:instrText xml:space="preserve"> PAGEREF _Toc17295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"_Toc14123" </w:instrText>
      </w:r>
      <w:r>
        <w:fldChar w:fldCharType="separate"/>
      </w:r>
      <w:r>
        <w:rPr>
          <w:rFonts w:hint="eastAsia" w:ascii="宋体" w:hAnsi="宋体"/>
          <w:szCs w:val="24"/>
        </w:rPr>
        <w:t>5. 谈判文件的组成</w:t>
      </w:r>
      <w:r>
        <w:tab/>
      </w:r>
      <w:r>
        <w:fldChar w:fldCharType="begin"/>
      </w:r>
      <w:r>
        <w:instrText xml:space="preserve"> PAGEREF _Toc14123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"_Toc11387" </w:instrText>
      </w:r>
      <w:r>
        <w:fldChar w:fldCharType="separate"/>
      </w:r>
      <w:r>
        <w:rPr>
          <w:rFonts w:hint="eastAsia" w:ascii="宋体" w:hAnsi="宋体"/>
          <w:szCs w:val="24"/>
        </w:rPr>
        <w:t>6. 谈判文件的澄清与修改</w:t>
      </w:r>
      <w:r>
        <w:tab/>
      </w:r>
      <w:r>
        <w:fldChar w:fldCharType="begin"/>
      </w:r>
      <w:r>
        <w:instrText xml:space="preserve"> PAGEREF _Toc11387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"_Toc25680" </w:instrText>
      </w:r>
      <w: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"_Toc7416" </w:instrText>
      </w:r>
      <w: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"_Toc7226" </w:instrText>
      </w:r>
      <w: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"_Toc1457" </w:instrText>
      </w:r>
      <w: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"_Toc10952" </w:instrText>
      </w:r>
      <w:r>
        <w:fldChar w:fldCharType="separate"/>
      </w:r>
      <w:r>
        <w:rPr>
          <w:rFonts w:hint="eastAsia" w:ascii="宋体" w:hAnsi="宋体"/>
          <w:szCs w:val="24"/>
        </w:rPr>
        <w:t>10. 谈判响应有效期</w:t>
      </w:r>
      <w:r>
        <w:tab/>
      </w:r>
      <w:r>
        <w:fldChar w:fldCharType="begin"/>
      </w:r>
      <w:r>
        <w:instrText xml:space="preserve"> PAGEREF _Toc10952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"_Toc4480" </w:instrText>
      </w:r>
      <w: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w:t>
      </w:r>
      <w:r>
        <w:rPr>
          <w:rFonts w:hint="eastAsia" w:ascii="宋体" w:hAnsi="宋体"/>
          <w:szCs w:val="24"/>
          <w:lang w:eastAsia="zh-CN"/>
        </w:rPr>
        <w:t>招标</w:t>
      </w:r>
      <w:r>
        <w:rPr>
          <w:rFonts w:hint="eastAsia" w:ascii="宋体" w:hAnsi="宋体"/>
          <w:szCs w:val="24"/>
        </w:rPr>
        <w:t>服务费</w:t>
      </w:r>
      <w:r>
        <w:tab/>
      </w:r>
      <w:r>
        <w:fldChar w:fldCharType="begin"/>
      </w:r>
      <w:r>
        <w:instrText xml:space="preserve"> PAGEREF _Toc4480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"_Toc11281" </w:instrText>
      </w:r>
      <w: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fldChar w:fldCharType="end"/>
      </w:r>
    </w:p>
    <w:p>
      <w:pPr>
        <w:pStyle w:val="13"/>
        <w:tabs>
          <w:tab w:val="right" w:leader="dot" w:pos="9070"/>
        </w:tabs>
      </w:pPr>
      <w:r>
        <w:fldChar w:fldCharType="begin"/>
      </w:r>
      <w:r>
        <w:instrText xml:space="preserve"> HYPERLINK \l "_Toc15902" </w:instrText>
      </w:r>
      <w: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"_Toc14568" </w:instrText>
      </w:r>
      <w: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"_Toc29481" </w:instrText>
      </w:r>
      <w:r>
        <w:fldChar w:fldCharType="separate"/>
      </w:r>
      <w:r>
        <w:rPr>
          <w:rFonts w:hint="eastAsia" w:ascii="宋体" w:hAnsi="宋体"/>
        </w:rPr>
        <w:t>第五节  谈判内容及谈判程序</w:t>
      </w:r>
      <w:r>
        <w:tab/>
      </w:r>
      <w:r>
        <w:fldChar w:fldCharType="begin"/>
      </w:r>
      <w:r>
        <w:instrText xml:space="preserve"> PAGEREF _Toc29481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"_Toc19516" </w:instrText>
      </w:r>
      <w:r>
        <w:fldChar w:fldCharType="separate"/>
      </w:r>
      <w:r>
        <w:rPr>
          <w:rFonts w:hint="eastAsia" w:ascii="宋体" w:hAnsi="宋体"/>
          <w:szCs w:val="24"/>
        </w:rPr>
        <w:t>14. 谈判时间</w:t>
      </w:r>
      <w:r>
        <w:tab/>
      </w:r>
      <w:r>
        <w:fldChar w:fldCharType="begin"/>
      </w:r>
      <w:r>
        <w:instrText xml:space="preserve"> PAGEREF _Toc19516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"_Toc21105" </w:instrText>
      </w:r>
      <w:r>
        <w:fldChar w:fldCharType="separate"/>
      </w:r>
      <w:r>
        <w:rPr>
          <w:rFonts w:hint="eastAsia" w:ascii="宋体" w:hAnsi="宋体"/>
          <w:szCs w:val="24"/>
        </w:rPr>
        <w:t>15. 谈判小组</w:t>
      </w:r>
      <w:r>
        <w:tab/>
      </w:r>
      <w:r>
        <w:fldChar w:fldCharType="begin"/>
      </w:r>
      <w:r>
        <w:instrText xml:space="preserve"> PAGEREF _Toc21105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"_Toc20660" </w:instrText>
      </w:r>
      <w:r>
        <w:fldChar w:fldCharType="separate"/>
      </w:r>
      <w:r>
        <w:rPr>
          <w:rFonts w:hint="eastAsia" w:ascii="宋体" w:hAnsi="宋体"/>
          <w:szCs w:val="24"/>
        </w:rPr>
        <w:t>16. 谈判程序</w:t>
      </w:r>
      <w:r>
        <w:tab/>
      </w:r>
      <w:r>
        <w:fldChar w:fldCharType="begin"/>
      </w:r>
      <w:r>
        <w:instrText xml:space="preserve"> PAGEREF _Toc20660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"_Toc5046" </w:instrText>
      </w:r>
      <w: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"_Toc32764" </w:instrText>
      </w:r>
      <w:r>
        <w:fldChar w:fldCharType="separate"/>
      </w:r>
      <w:r>
        <w:rPr>
          <w:rFonts w:hint="eastAsia" w:ascii="宋体" w:hAnsi="宋体"/>
          <w:szCs w:val="24"/>
        </w:rPr>
        <w:t>18. 谈判要求</w:t>
      </w:r>
      <w:r>
        <w:tab/>
      </w:r>
      <w:r>
        <w:fldChar w:fldCharType="begin"/>
      </w:r>
      <w:r>
        <w:instrText xml:space="preserve"> PAGEREF _Toc32764 \h </w:instrText>
      </w:r>
      <w:r>
        <w:fldChar w:fldCharType="separate"/>
      </w:r>
      <w:r>
        <w:t>25</w:t>
      </w:r>
      <w:r>
        <w:fldChar w:fldCharType="end"/>
      </w:r>
      <w:r>
        <w:fldChar w:fldCharType="end"/>
      </w:r>
    </w:p>
    <w:p>
      <w:pPr>
        <w:pStyle w:val="13"/>
        <w:tabs>
          <w:tab w:val="right" w:leader="dot" w:pos="9070"/>
        </w:tabs>
      </w:pPr>
      <w:r>
        <w:fldChar w:fldCharType="begin"/>
      </w:r>
      <w:r>
        <w:instrText xml:space="preserve"> HYPERLINK \l "_Toc3893" </w:instrText>
      </w:r>
      <w:r>
        <w:fldChar w:fldCharType="separate"/>
      </w:r>
      <w:r>
        <w:rPr>
          <w:rFonts w:hint="eastAsia" w:ascii="宋体" w:hAnsi="宋体"/>
          <w:szCs w:val="24"/>
        </w:rPr>
        <w:t>19. 谈判失败界定</w:t>
      </w:r>
      <w:r>
        <w:tab/>
      </w:r>
      <w:r>
        <w:fldChar w:fldCharType="begin"/>
      </w:r>
      <w:r>
        <w:instrText xml:space="preserve"> PAGEREF _Toc3893 \h </w:instrText>
      </w:r>
      <w:r>
        <w:fldChar w:fldCharType="separate"/>
      </w:r>
      <w:r>
        <w:t>26</w:t>
      </w:r>
      <w:r>
        <w:fldChar w:fldCharType="end"/>
      </w:r>
      <w:r>
        <w:fldChar w:fldCharType="end"/>
      </w:r>
    </w:p>
    <w:p>
      <w:pPr>
        <w:pStyle w:val="13"/>
        <w:tabs>
          <w:tab w:val="right" w:leader="dot" w:pos="9070"/>
        </w:tabs>
      </w:pPr>
      <w:r>
        <w:fldChar w:fldCharType="begin"/>
      </w:r>
      <w:r>
        <w:instrText xml:space="preserve"> HYPERLINK \l "_Toc18840" </w:instrText>
      </w:r>
      <w:r>
        <w:fldChar w:fldCharType="separate"/>
      </w:r>
      <w:r>
        <w:rPr>
          <w:rFonts w:hint="eastAsia" w:ascii="宋体" w:hAnsi="宋体"/>
        </w:rPr>
        <w:t>第六节  确定成交与签订合同</w:t>
      </w:r>
      <w:r>
        <w:tab/>
      </w:r>
      <w:r>
        <w:fldChar w:fldCharType="end"/>
      </w:r>
      <w:r>
        <w:rPr>
          <w:rFonts w:hint="eastAsia"/>
        </w:rPr>
        <w:t>26</w:t>
      </w:r>
    </w:p>
    <w:p>
      <w:pPr>
        <w:pStyle w:val="13"/>
        <w:tabs>
          <w:tab w:val="right" w:leader="dot" w:pos="9070"/>
        </w:tabs>
      </w:pPr>
      <w:r>
        <w:fldChar w:fldCharType="begin"/>
      </w:r>
      <w:r>
        <w:instrText xml:space="preserve"> HYPERLINK \l "_Toc30133" </w:instrText>
      </w:r>
      <w:r>
        <w:fldChar w:fldCharType="separate"/>
      </w:r>
      <w:r>
        <w:rPr>
          <w:rFonts w:hint="eastAsia" w:ascii="宋体" w:hAnsi="宋体"/>
          <w:szCs w:val="24"/>
        </w:rPr>
        <w:t>20. 确定成交供应商</w:t>
      </w:r>
      <w:r>
        <w:tab/>
      </w:r>
      <w:r>
        <w:fldChar w:fldCharType="end"/>
      </w:r>
      <w:r>
        <w:rPr>
          <w:rFonts w:hint="eastAsia"/>
        </w:rPr>
        <w:t>26</w:t>
      </w:r>
    </w:p>
    <w:p>
      <w:pPr>
        <w:pStyle w:val="13"/>
        <w:tabs>
          <w:tab w:val="right" w:leader="dot" w:pos="9070"/>
        </w:tabs>
      </w:pPr>
      <w:r>
        <w:fldChar w:fldCharType="begin"/>
      </w:r>
      <w:r>
        <w:instrText xml:space="preserve"> HYPERLINK \l "_Toc25917" </w:instrText>
      </w:r>
      <w:r>
        <w:fldChar w:fldCharType="separate"/>
      </w:r>
      <w:r>
        <w:rPr>
          <w:rFonts w:hint="eastAsia" w:ascii="宋体" w:hAnsi="宋体"/>
          <w:szCs w:val="24"/>
        </w:rPr>
        <w:t xml:space="preserve">21. </w:t>
      </w:r>
      <w:r>
        <w:rPr>
          <w:rFonts w:ascii="宋体" w:hAnsi="宋体"/>
          <w:szCs w:val="24"/>
        </w:rPr>
        <w:t>签订合同</w:t>
      </w:r>
      <w:r>
        <w:tab/>
      </w:r>
      <w:r>
        <w:fldChar w:fldCharType="end"/>
      </w:r>
      <w:r>
        <w:rPr>
          <w:rFonts w:hint="eastAsia"/>
        </w:rPr>
        <w:t>27</w:t>
      </w:r>
    </w:p>
    <w:p>
      <w:pPr>
        <w:pStyle w:val="12"/>
        <w:tabs>
          <w:tab w:val="right" w:leader="dot" w:pos="9070"/>
        </w:tabs>
      </w:pPr>
      <w:r>
        <w:fldChar w:fldCharType="begin"/>
      </w:r>
      <w:r>
        <w:instrText xml:space="preserve"> HYPERLINK \l "_Toc27129" </w:instrText>
      </w:r>
      <w: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fldChar w:fldCharType="end"/>
      </w:r>
    </w:p>
    <w:p>
      <w:pPr>
        <w:pStyle w:val="13"/>
        <w:tabs>
          <w:tab w:val="right" w:leader="dot" w:pos="9070"/>
        </w:tabs>
      </w:pPr>
      <w:r>
        <w:fldChar w:fldCharType="begin"/>
      </w:r>
      <w:r>
        <w:instrText xml:space="preserve"> HYPERLINK \l "_Toc5372" </w:instrText>
      </w:r>
      <w:r>
        <w:fldChar w:fldCharType="separate"/>
      </w:r>
      <w:r>
        <w:rPr>
          <w:rFonts w:hint="eastAsia"/>
        </w:rPr>
        <w:t>一、项目概述</w:t>
      </w:r>
      <w:r>
        <w:tab/>
      </w:r>
      <w:r>
        <w:fldChar w:fldCharType="end"/>
      </w:r>
      <w:r>
        <w:rPr>
          <w:rFonts w:hint="eastAsia"/>
        </w:rPr>
        <w:t>28</w:t>
      </w:r>
    </w:p>
    <w:p>
      <w:pPr>
        <w:pStyle w:val="13"/>
        <w:tabs>
          <w:tab w:val="right" w:leader="dot" w:pos="9070"/>
        </w:tabs>
      </w:pPr>
      <w:r>
        <w:fldChar w:fldCharType="begin"/>
      </w:r>
      <w:r>
        <w:instrText xml:space="preserve"> HYPERLINK \l "_Toc3773" </w:instrText>
      </w:r>
      <w:r>
        <w:fldChar w:fldCharType="separate"/>
      </w:r>
      <w:r>
        <w:rPr>
          <w:rFonts w:hint="eastAsia" w:ascii="宋体" w:hAnsi="宋体"/>
          <w:szCs w:val="24"/>
        </w:rPr>
        <w:t>二、技术要求</w:t>
      </w:r>
      <w:r>
        <w:tab/>
      </w:r>
      <w:r>
        <w:fldChar w:fldCharType="end"/>
      </w:r>
      <w:r>
        <w:rPr>
          <w:rFonts w:hint="eastAsia"/>
        </w:rPr>
        <w:t>28</w:t>
      </w:r>
    </w:p>
    <w:p>
      <w:pPr>
        <w:pStyle w:val="13"/>
        <w:tabs>
          <w:tab w:val="right" w:leader="dot" w:pos="9070"/>
        </w:tabs>
      </w:pPr>
      <w:r>
        <w:fldChar w:fldCharType="begin"/>
      </w:r>
      <w:r>
        <w:instrText xml:space="preserve"> HYPERLINK \l "_Toc32200" </w:instrText>
      </w:r>
      <w:r>
        <w:fldChar w:fldCharType="separate"/>
      </w:r>
      <w:r>
        <w:rPr>
          <w:rFonts w:hint="eastAsia" w:ascii="宋体" w:hAnsi="宋体"/>
          <w:szCs w:val="24"/>
        </w:rPr>
        <w:t>三、商务要求</w:t>
      </w:r>
      <w:r>
        <w:tab/>
      </w:r>
      <w:r>
        <w:fldChar w:fldCharType="end"/>
      </w:r>
      <w:r>
        <w:rPr>
          <w:rFonts w:hint="eastAsia"/>
        </w:rPr>
        <w:t>29</w:t>
      </w:r>
    </w:p>
    <w:p>
      <w:pPr>
        <w:pStyle w:val="13"/>
        <w:tabs>
          <w:tab w:val="right" w:leader="dot" w:pos="9070"/>
        </w:tabs>
      </w:pPr>
      <w:r>
        <w:fldChar w:fldCharType="begin"/>
      </w:r>
      <w:r>
        <w:instrText xml:space="preserve"> HYPERLINK \l "_Toc30126" </w:instrText>
      </w:r>
      <w:r>
        <w:fldChar w:fldCharType="separate"/>
      </w:r>
      <w:r>
        <w:rPr>
          <w:rFonts w:hint="eastAsia"/>
        </w:rPr>
        <w:t>四、报价要求</w:t>
      </w:r>
      <w:r>
        <w:tab/>
      </w:r>
      <w:r>
        <w:fldChar w:fldCharType="end"/>
      </w:r>
      <w:r>
        <w:rPr>
          <w:rFonts w:hint="eastAsia"/>
        </w:rPr>
        <w:t>2</w:t>
      </w:r>
      <w:r>
        <w:rPr>
          <w:rFonts w:hint="eastAsia" w:ascii="宋体" w:hAnsi="宋体"/>
        </w:rPr>
        <w:t>9</w:t>
      </w:r>
    </w:p>
    <w:p>
      <w:pPr>
        <w:pStyle w:val="13"/>
        <w:tabs>
          <w:tab w:val="right" w:leader="dot" w:pos="9070"/>
        </w:tabs>
      </w:pPr>
      <w:r>
        <w:fldChar w:fldCharType="begin"/>
      </w:r>
      <w:r>
        <w:instrText xml:space="preserve"> HYPERLINK \l "_Toc28953" </w:instrText>
      </w:r>
      <w:r>
        <w:fldChar w:fldCharType="separate"/>
      </w:r>
      <w:r>
        <w:rPr>
          <w:rFonts w:hint="eastAsia" w:ascii="宋体" w:hAnsi="宋体"/>
          <w:szCs w:val="24"/>
        </w:rPr>
        <w:t>五、施工要求</w:t>
      </w:r>
      <w:r>
        <w:tab/>
      </w:r>
      <w:r>
        <w:fldChar w:fldCharType="end"/>
      </w:r>
      <w:r>
        <w:rPr>
          <w:rFonts w:hint="eastAsia"/>
        </w:rPr>
        <w:t>3</w:t>
      </w:r>
      <w:r>
        <w:rPr>
          <w:rFonts w:hint="eastAsia" w:ascii="宋体" w:hAnsi="宋体"/>
        </w:rPr>
        <w:t>0</w:t>
      </w:r>
    </w:p>
    <w:p>
      <w:pPr>
        <w:pStyle w:val="13"/>
        <w:tabs>
          <w:tab w:val="right" w:leader="dot" w:pos="9070"/>
        </w:tabs>
      </w:pPr>
      <w:r>
        <w:fldChar w:fldCharType="begin"/>
      </w:r>
      <w:r>
        <w:instrText xml:space="preserve"> HYPERLINK \l "_Toc32501" </w:instrText>
      </w:r>
      <w:r>
        <w:fldChar w:fldCharType="separate"/>
      </w:r>
      <w:r>
        <w:rPr>
          <w:rFonts w:hint="eastAsia" w:ascii="宋体" w:hAnsi="宋体"/>
          <w:szCs w:val="24"/>
        </w:rPr>
        <w:t>六、验收条件</w:t>
      </w:r>
      <w:r>
        <w:tab/>
      </w:r>
      <w:r>
        <w:fldChar w:fldCharType="end"/>
      </w:r>
      <w:r>
        <w:rPr>
          <w:rFonts w:hint="eastAsia" w:ascii="宋体" w:hAnsi="宋体"/>
        </w:rPr>
        <w:t>31</w:t>
      </w:r>
    </w:p>
    <w:p>
      <w:pPr>
        <w:pStyle w:val="13"/>
        <w:tabs>
          <w:tab w:val="right" w:leader="dot" w:pos="9070"/>
        </w:tabs>
      </w:pPr>
      <w:r>
        <w:fldChar w:fldCharType="begin"/>
      </w:r>
      <w:r>
        <w:instrText xml:space="preserve"> HYPERLINK \l "_Toc6330" </w:instrText>
      </w:r>
      <w:r>
        <w:fldChar w:fldCharType="separate"/>
      </w:r>
      <w:r>
        <w:rPr>
          <w:rFonts w:hint="eastAsia"/>
        </w:rPr>
        <w:t>七、工期要求</w:t>
      </w:r>
      <w:r>
        <w:tab/>
      </w:r>
      <w:r>
        <w:rPr>
          <w:rFonts w:hint="eastAsia"/>
        </w:rPr>
        <w:t>3</w:t>
      </w:r>
      <w:r>
        <w:rPr>
          <w:rFonts w:hint="eastAsia"/>
        </w:rPr>
        <w:fldChar w:fldCharType="end"/>
      </w:r>
      <w:r>
        <w:rPr>
          <w:rFonts w:hint="eastAsia"/>
        </w:rPr>
        <w:t>1</w:t>
      </w:r>
    </w:p>
    <w:p>
      <w:pPr>
        <w:pStyle w:val="13"/>
        <w:tabs>
          <w:tab w:val="right" w:leader="dot" w:pos="9070"/>
        </w:tabs>
      </w:pPr>
      <w:r>
        <w:fldChar w:fldCharType="begin"/>
      </w:r>
      <w:r>
        <w:instrText xml:space="preserve"> HYPERLINK \l "_Toc30288" </w:instrText>
      </w:r>
      <w:r>
        <w:fldChar w:fldCharType="separate"/>
      </w:r>
      <w:r>
        <w:rPr>
          <w:rFonts w:hint="eastAsia" w:ascii="宋体" w:hAnsi="宋体"/>
          <w:szCs w:val="24"/>
        </w:rPr>
        <w:t>八、质量要求</w:t>
      </w:r>
      <w:r>
        <w:tab/>
      </w:r>
      <w:r>
        <w:rPr>
          <w:rFonts w:hint="eastAsia"/>
        </w:rPr>
        <w:t>3</w:t>
      </w:r>
      <w:r>
        <w:rPr>
          <w:rFonts w:hint="eastAsia"/>
        </w:rPr>
        <w:fldChar w:fldCharType="end"/>
      </w:r>
      <w:r>
        <w:rPr>
          <w:rFonts w:hint="eastAsia" w:ascii="宋体" w:hAnsi="宋体"/>
        </w:rPr>
        <w:t>1</w:t>
      </w:r>
    </w:p>
    <w:p>
      <w:pPr>
        <w:pStyle w:val="13"/>
        <w:tabs>
          <w:tab w:val="right" w:leader="dot" w:pos="9070"/>
        </w:tabs>
        <w:rPr>
          <w:rFonts w:ascii="宋体" w:hAnsi="宋体"/>
        </w:rPr>
      </w:pPr>
      <w:r>
        <w:fldChar w:fldCharType="begin"/>
      </w:r>
      <w:r>
        <w:instrText xml:space="preserve"> HYPERLINK \l "_Toc30288" </w:instrText>
      </w:r>
      <w:r>
        <w:fldChar w:fldCharType="separate"/>
      </w:r>
      <w:r>
        <w:rPr>
          <w:rFonts w:hint="eastAsia" w:ascii="宋体" w:hAnsi="宋体"/>
          <w:szCs w:val="24"/>
        </w:rPr>
        <w:t>九、工程维保服务要求</w:t>
      </w:r>
      <w:r>
        <w:tab/>
      </w:r>
      <w:r>
        <w:rPr>
          <w:rFonts w:hint="eastAsia"/>
        </w:rPr>
        <w:t>3</w:t>
      </w:r>
      <w:r>
        <w:rPr>
          <w:rFonts w:hint="eastAsia"/>
        </w:rPr>
        <w:fldChar w:fldCharType="end"/>
      </w:r>
      <w:r>
        <w:rPr>
          <w:rFonts w:hint="eastAsia" w:ascii="宋体" w:hAnsi="宋体"/>
        </w:rPr>
        <w:t>2</w:t>
      </w:r>
    </w:p>
    <w:p>
      <w:pPr>
        <w:pStyle w:val="13"/>
        <w:tabs>
          <w:tab w:val="right" w:leader="dot" w:pos="9070"/>
        </w:tabs>
      </w:pPr>
      <w:r>
        <w:rPr>
          <w:rFonts w:hint="eastAsia" w:ascii="宋体" w:hAnsi="宋体"/>
        </w:rPr>
        <w:t>十</w:t>
      </w:r>
      <w:r>
        <w:fldChar w:fldCharType="begin"/>
      </w:r>
      <w:r>
        <w:instrText xml:space="preserve"> HYPERLINK \l "_Toc15883" </w:instrText>
      </w:r>
      <w:r>
        <w:fldChar w:fldCharType="separate"/>
      </w:r>
      <w:r>
        <w:rPr>
          <w:rFonts w:hint="eastAsia" w:ascii="宋体" w:hAnsi="宋体"/>
          <w:szCs w:val="24"/>
        </w:rPr>
        <w:t>、付款条件</w:t>
      </w:r>
      <w:r>
        <w:tab/>
      </w:r>
      <w:r>
        <w:fldChar w:fldCharType="end"/>
      </w:r>
      <w:r>
        <w:rPr>
          <w:rFonts w:hint="eastAsia" w:ascii="宋体" w:hAnsi="宋体"/>
        </w:rPr>
        <w:t>32</w:t>
      </w:r>
    </w:p>
    <w:p>
      <w:pPr>
        <w:pStyle w:val="12"/>
        <w:tabs>
          <w:tab w:val="right" w:leader="dot" w:pos="9070"/>
        </w:tabs>
      </w:pP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color w:val="FF0000"/>
          <w:lang w:eastAsia="zh-CN"/>
        </w:rPr>
        <w:t>招标</w:t>
      </w:r>
      <w:r>
        <w:rPr>
          <w:rFonts w:hint="eastAsia"/>
        </w:rPr>
        <w:t>谈判邀请</w:t>
      </w:r>
      <w:bookmarkEnd w:id="4"/>
    </w:p>
    <w:p>
      <w:pPr>
        <w:spacing w:line="500" w:lineRule="exact"/>
        <w:ind w:firstLine="480" w:firstLineChars="200"/>
        <w:rPr>
          <w:rFonts w:ascii="宋体" w:hAnsi="宋体"/>
          <w:sz w:val="24"/>
        </w:rPr>
      </w:pPr>
      <w:r>
        <w:rPr>
          <w:rFonts w:hint="eastAsia" w:ascii="宋体" w:hAnsi="宋体"/>
          <w:color w:val="FF0000"/>
          <w:sz w:val="24"/>
        </w:rPr>
        <w:t>正蜀冶能(福建) 集团有限公司</w:t>
      </w:r>
      <w:r>
        <w:rPr>
          <w:rFonts w:hint="eastAsia" w:ascii="宋体" w:hAnsi="宋体"/>
          <w:sz w:val="24"/>
        </w:rPr>
        <w:t>直接</w:t>
      </w:r>
      <w:r>
        <w:rPr>
          <w:rFonts w:hint="eastAsia" w:ascii="宋体" w:hAnsi="宋体"/>
          <w:sz w:val="24"/>
          <w:lang w:eastAsia="zh-CN"/>
        </w:rPr>
        <w:t>招标</w:t>
      </w:r>
      <w:r>
        <w:rPr>
          <w:rFonts w:hint="eastAsia" w:ascii="宋体" w:hAnsi="宋体"/>
          <w:sz w:val="24"/>
        </w:rPr>
        <w:t>招标，我司以</w:t>
      </w:r>
      <w:r>
        <w:rPr>
          <w:rFonts w:hint="eastAsia" w:ascii="宋体" w:hAnsi="宋体"/>
          <w:bCs/>
          <w:sz w:val="24"/>
        </w:rPr>
        <w:t>竞争性谈判</w:t>
      </w:r>
      <w:r>
        <w:rPr>
          <w:rFonts w:hint="eastAsia" w:ascii="宋体" w:hAnsi="宋体"/>
          <w:bCs/>
          <w:sz w:val="24"/>
          <w:lang w:eastAsia="zh-CN"/>
        </w:rPr>
        <w:t>招标</w:t>
      </w:r>
      <w:r>
        <w:rPr>
          <w:rFonts w:hint="eastAsia" w:ascii="宋体" w:hAnsi="宋体"/>
          <w:sz w:val="24"/>
        </w:rPr>
        <w:t>方式进行以下项目的</w:t>
      </w:r>
      <w:r>
        <w:rPr>
          <w:rFonts w:hint="eastAsia" w:ascii="宋体" w:hAnsi="宋体"/>
          <w:sz w:val="24"/>
          <w:lang w:eastAsia="zh-CN"/>
        </w:rPr>
        <w:t>招标</w:t>
      </w:r>
      <w:r>
        <w:rPr>
          <w:rFonts w:hint="eastAsia" w:ascii="宋体" w:hAnsi="宋体"/>
          <w:sz w:val="24"/>
        </w:rPr>
        <w:t>，现欢迎国内合格供应商密封提交响应文件。</w:t>
      </w:r>
    </w:p>
    <w:p>
      <w:pPr>
        <w:numPr>
          <w:ilvl w:val="0"/>
          <w:numId w:val="1"/>
        </w:numPr>
        <w:tabs>
          <w:tab w:val="left" w:pos="1140"/>
        </w:tabs>
        <w:spacing w:line="500" w:lineRule="exact"/>
        <w:rPr>
          <w:rFonts w:ascii="宋体" w:hAnsi="宋体"/>
          <w:sz w:val="24"/>
        </w:rPr>
      </w:pPr>
      <w:r>
        <w:rPr>
          <w:rFonts w:hint="eastAsia" w:ascii="宋体" w:hAnsi="宋体"/>
          <w:sz w:val="24"/>
          <w:lang w:eastAsia="zh-CN"/>
        </w:rPr>
        <w:t>招标</w:t>
      </w:r>
      <w:r>
        <w:rPr>
          <w:rFonts w:hint="eastAsia" w:ascii="宋体" w:hAnsi="宋体"/>
          <w:sz w:val="24"/>
        </w:rPr>
        <w:t>编号：</w:t>
      </w:r>
      <w:r>
        <w:rPr>
          <w:rFonts w:hint="eastAsia"/>
          <w:color w:val="0000FF"/>
        </w:rPr>
        <w:t>ZSYN-HXG-20240112-1</w:t>
      </w:r>
    </w:p>
    <w:p>
      <w:pPr>
        <w:numPr>
          <w:ilvl w:val="0"/>
          <w:numId w:val="1"/>
        </w:numPr>
        <w:tabs>
          <w:tab w:val="left" w:pos="1140"/>
        </w:tabs>
        <w:spacing w:line="500" w:lineRule="exact"/>
        <w:rPr>
          <w:rFonts w:ascii="宋体" w:hAnsi="宋体"/>
          <w:sz w:val="24"/>
        </w:rPr>
      </w:pPr>
      <w:r>
        <w:rPr>
          <w:rFonts w:hint="eastAsia" w:ascii="宋体" w:hAnsi="宋体"/>
          <w:sz w:val="24"/>
        </w:rPr>
        <w:t>项目名称：</w:t>
      </w:r>
      <w:r>
        <w:rPr>
          <w:rFonts w:hint="eastAsia"/>
          <w:color w:val="0000FF"/>
          <w:sz w:val="24"/>
        </w:rPr>
        <w:t>冶能路网中国赣州会仙谷会仙湖园林景观工程施工1期扩建景观</w:t>
      </w:r>
    </w:p>
    <w:p>
      <w:pPr>
        <w:numPr>
          <w:ilvl w:val="0"/>
          <w:numId w:val="1"/>
        </w:numPr>
        <w:tabs>
          <w:tab w:val="left" w:pos="1140"/>
        </w:tabs>
        <w:spacing w:line="500" w:lineRule="exact"/>
        <w:rPr>
          <w:rFonts w:ascii="宋体" w:hAnsi="宋体"/>
          <w:sz w:val="24"/>
        </w:rPr>
      </w:pPr>
      <w:r>
        <w:rPr>
          <w:rFonts w:hint="eastAsia" w:ascii="宋体" w:hAnsi="宋体"/>
          <w:sz w:val="24"/>
          <w:lang w:eastAsia="zh-CN"/>
        </w:rPr>
        <w:t>招标</w:t>
      </w:r>
      <w:r>
        <w:rPr>
          <w:rFonts w:hint="eastAsia" w:ascii="宋体" w:hAnsi="宋体"/>
          <w:sz w:val="24"/>
        </w:rPr>
        <w:t>内容、数量及主要技术要求：详见“</w:t>
      </w:r>
      <w:r>
        <w:rPr>
          <w:rFonts w:hint="eastAsia" w:ascii="宋体" w:hAnsi="宋体"/>
          <w:sz w:val="24"/>
          <w:lang w:eastAsia="zh-CN"/>
        </w:rPr>
        <w:t>招标</w:t>
      </w:r>
      <w:r>
        <w:rPr>
          <w:rFonts w:hint="eastAsia" w:ascii="宋体" w:hAnsi="宋体"/>
          <w:sz w:val="24"/>
        </w:rPr>
        <w:t>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2024年</w:t>
      </w:r>
      <w:r>
        <w:rPr>
          <w:rFonts w:hint="eastAsia" w:ascii="宋体" w:hAnsi="宋体"/>
          <w:color w:val="FF0000"/>
          <w:sz w:val="24"/>
          <w:u w:val="single"/>
          <w:lang w:val="en-US" w:eastAsia="zh-CN"/>
        </w:rPr>
        <w:t>2</w:t>
      </w:r>
      <w:r>
        <w:rPr>
          <w:rFonts w:ascii="宋体" w:hAnsi="宋体"/>
          <w:color w:val="FF0000"/>
          <w:sz w:val="24"/>
          <w:u w:val="single"/>
        </w:rPr>
        <w:t>月</w:t>
      </w:r>
      <w:r>
        <w:rPr>
          <w:rFonts w:hint="eastAsia" w:ascii="宋体" w:hAnsi="宋体"/>
          <w:color w:val="FF0000"/>
          <w:sz w:val="24"/>
          <w:u w:val="single"/>
          <w:lang w:val="en-US" w:eastAsia="zh-CN"/>
        </w:rPr>
        <w:t>5</w:t>
      </w:r>
      <w:r>
        <w:rPr>
          <w:rFonts w:ascii="宋体" w:hAnsi="宋体"/>
          <w:color w:val="0000FF"/>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谈判文件售价0元人民币，售后不退。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2024</w:t>
      </w:r>
      <w:r>
        <w:rPr>
          <w:rFonts w:ascii="宋体" w:hAnsi="宋体"/>
          <w:sz w:val="24"/>
          <w:u w:val="single"/>
        </w:rPr>
        <w:t>年</w:t>
      </w:r>
      <w:r>
        <w:rPr>
          <w:rFonts w:hint="eastAsia" w:ascii="宋体" w:hAnsi="宋体"/>
          <w:sz w:val="24"/>
          <w:u w:val="single"/>
          <w:lang w:val="en-US" w:eastAsia="zh-CN"/>
        </w:rPr>
        <w:t>2</w:t>
      </w:r>
      <w:r>
        <w:rPr>
          <w:rFonts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ascii="宋体" w:hAnsi="宋体"/>
          <w:sz w:val="24"/>
        </w:rPr>
      </w:pPr>
      <w:r>
        <w:rPr>
          <w:rFonts w:hint="eastAsia" w:ascii="宋体" w:hAnsi="宋体"/>
          <w:sz w:val="24"/>
        </w:rPr>
        <w:t>谈判开始时间：</w:t>
      </w:r>
      <w:r>
        <w:rPr>
          <w:rFonts w:hint="eastAsia" w:ascii="宋体" w:hAnsi="宋体"/>
          <w:color w:val="FF0000"/>
          <w:sz w:val="24"/>
          <w:u w:val="single"/>
        </w:rPr>
        <w:t>2024年</w:t>
      </w:r>
      <w:r>
        <w:rPr>
          <w:rFonts w:hint="eastAsia" w:ascii="宋体" w:hAnsi="宋体"/>
          <w:color w:val="FF0000"/>
          <w:sz w:val="24"/>
          <w:u w:val="single"/>
          <w:lang w:val="en-US" w:eastAsia="zh-CN"/>
        </w:rPr>
        <w:t>2</w:t>
      </w:r>
      <w:r>
        <w:rPr>
          <w:rFonts w:ascii="宋体" w:hAnsi="宋体"/>
          <w:color w:val="FF0000"/>
          <w:sz w:val="24"/>
          <w:u w:val="single"/>
        </w:rPr>
        <w:t>月</w:t>
      </w:r>
      <w:r>
        <w:rPr>
          <w:rFonts w:hint="eastAsia" w:ascii="宋体" w:hAnsi="宋体"/>
          <w:color w:val="FF0000"/>
          <w:sz w:val="24"/>
          <w:u w:val="single"/>
          <w:lang w:val="en-US" w:eastAsia="zh-CN"/>
        </w:rPr>
        <w:t>6</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供应商对本次谈判活动事项如有疑问的，请与</w:t>
      </w:r>
      <w:r>
        <w:rPr>
          <w:rFonts w:hint="eastAsia" w:ascii="宋体" w:hAnsi="宋体"/>
          <w:sz w:val="24"/>
          <w:lang w:eastAsia="zh-CN"/>
        </w:rPr>
        <w:t>招标</w:t>
      </w:r>
      <w:r>
        <w:rPr>
          <w:rFonts w:hint="eastAsia" w:ascii="宋体" w:hAnsi="宋体"/>
          <w:sz w:val="24"/>
        </w:rPr>
        <w:t>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w:t>
      </w:r>
      <w:r>
        <w:rPr>
          <w:rFonts w:hint="eastAsia" w:ascii="宋体" w:hAnsi="宋体" w:cs="宋体"/>
          <w:kern w:val="0"/>
          <w:sz w:val="24"/>
          <w:lang w:eastAsia="zh-CN"/>
        </w:rPr>
        <w:t>招标</w:t>
      </w:r>
      <w:r>
        <w:rPr>
          <w:rFonts w:ascii="宋体" w:hAnsi="宋体" w:cs="宋体"/>
          <w:kern w:val="0"/>
          <w:sz w:val="24"/>
        </w:rPr>
        <w:t>程序环节的质疑</w:t>
      </w:r>
      <w:r>
        <w:rPr>
          <w:rFonts w:hint="eastAsia" w:ascii="宋体" w:hAnsi="宋体"/>
          <w:sz w:val="24"/>
        </w:rPr>
        <w:t>，并以书面形式提交</w:t>
      </w:r>
      <w:r>
        <w:rPr>
          <w:rFonts w:hint="eastAsia" w:ascii="宋体" w:hAnsi="宋体"/>
          <w:sz w:val="24"/>
          <w:lang w:eastAsia="zh-CN"/>
        </w:rPr>
        <w:t>招标</w:t>
      </w:r>
      <w:r>
        <w:rPr>
          <w:rFonts w:hint="eastAsia" w:ascii="宋体" w:hAnsi="宋体"/>
          <w:sz w:val="24"/>
        </w:rPr>
        <w:t>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谈判文件如有变更（如：答疑文件、补充通知、延期通知等），我司将通过</w:t>
      </w:r>
      <w:r>
        <w:rPr>
          <w:rFonts w:hint="eastAsia" w:ascii="宋体" w:hAnsi="宋体" w:cs="宋体"/>
          <w:kern w:val="0"/>
          <w:sz w:val="24"/>
        </w:rPr>
        <w:t>正蜀冶能（福建）集团有限公司官网www.zsynjt.com；冶能控股</w:t>
      </w:r>
      <w:r>
        <w:rPr>
          <w:rFonts w:hint="eastAsia" w:ascii="宋体" w:hAnsi="宋体" w:cs="宋体"/>
          <w:kern w:val="0"/>
          <w:sz w:val="24"/>
          <w:lang w:eastAsia="zh-CN"/>
        </w:rPr>
        <w:t>招标</w:t>
      </w:r>
      <w:r>
        <w:rPr>
          <w:rFonts w:hint="eastAsia" w:ascii="宋体" w:hAnsi="宋体" w:cs="宋体"/>
          <w:kern w:val="0"/>
          <w:sz w:val="24"/>
        </w:rPr>
        <w:t>中心www.yeneg.com，正蜀冶能集团</w:t>
      </w:r>
      <w:r>
        <w:rPr>
          <w:rFonts w:hint="eastAsia" w:ascii="宋体" w:hAnsi="宋体" w:cs="宋体"/>
          <w:kern w:val="0"/>
          <w:sz w:val="24"/>
          <w:lang w:eastAsia="zh-CN"/>
        </w:rPr>
        <w:t>招标</w:t>
      </w:r>
      <w:r>
        <w:rPr>
          <w:rFonts w:hint="eastAsia" w:ascii="宋体" w:hAnsi="宋体" w:cs="宋体"/>
          <w:kern w:val="0"/>
          <w:sz w:val="24"/>
        </w:rPr>
        <w:t>中心www.zsynzc.com</w:t>
      </w:r>
      <w:r>
        <w:rPr>
          <w:rFonts w:hint="eastAsia" w:ascii="宋体" w:hAnsi="宋体"/>
          <w:sz w:val="24"/>
        </w:rPr>
        <w:t>等网站发布媒体通知，请供应商关注并及时下载。</w:t>
      </w:r>
    </w:p>
    <w:p>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pPr>
        <w:spacing w:line="360" w:lineRule="auto"/>
        <w:ind w:left="480"/>
        <w:rPr>
          <w:rFonts w:ascii="宋体" w:hAnsi="宋体" w:cs="Arial"/>
          <w:sz w:val="24"/>
        </w:rPr>
      </w:pPr>
      <w:r>
        <w:rPr>
          <w:rFonts w:hint="eastAsia" w:ascii="宋体" w:hAnsi="宋体" w:cs="Arial"/>
          <w:sz w:val="24"/>
        </w:rPr>
        <w:t>联系方式</w:t>
      </w:r>
    </w:p>
    <w:p>
      <w:pPr>
        <w:spacing w:line="360" w:lineRule="auto"/>
        <w:ind w:left="480"/>
        <w:rPr>
          <w:rFonts w:ascii="宋体" w:hAnsi="宋体" w:cs="Arial"/>
          <w:sz w:val="24"/>
        </w:rPr>
      </w:pPr>
      <w:r>
        <w:rPr>
          <w:rFonts w:hint="eastAsia" w:ascii="宋体" w:hAnsi="宋体" w:cs="Arial"/>
          <w:sz w:val="24"/>
          <w:lang w:eastAsia="zh-CN"/>
        </w:rPr>
        <w:t>招标</w:t>
      </w:r>
      <w:r>
        <w:rPr>
          <w:rFonts w:hint="eastAsia" w:ascii="宋体" w:hAnsi="宋体" w:cs="Arial"/>
          <w:sz w:val="24"/>
        </w:rPr>
        <w:t>人:正蜀冶能（福建）集团有限公司</w:t>
      </w:r>
    </w:p>
    <w:p>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ascii="宋体" w:hAnsi="宋体" w:cs="Arial"/>
          <w:sz w:val="24"/>
        </w:rPr>
      </w:pPr>
      <w:r>
        <w:rPr>
          <w:rFonts w:hint="eastAsia" w:ascii="宋体" w:hAnsi="宋体" w:cs="Arial"/>
          <w:sz w:val="24"/>
        </w:rPr>
        <w:t>联系人:孔光明</w:t>
      </w:r>
    </w:p>
    <w:p>
      <w:pPr>
        <w:spacing w:line="360" w:lineRule="auto"/>
        <w:ind w:left="480"/>
        <w:rPr>
          <w:rFonts w:ascii="宋体" w:hAnsi="宋体" w:cs="Arial"/>
          <w:sz w:val="24"/>
        </w:rPr>
      </w:pPr>
      <w:r>
        <w:rPr>
          <w:rFonts w:hint="eastAsia" w:ascii="宋体" w:hAnsi="宋体" w:cs="Arial"/>
          <w:sz w:val="24"/>
        </w:rPr>
        <w:t>邮编:361000</w:t>
      </w:r>
    </w:p>
    <w:p>
      <w:pPr>
        <w:spacing w:line="360" w:lineRule="auto"/>
        <w:ind w:left="480"/>
        <w:rPr>
          <w:rFonts w:ascii="宋体" w:hAnsi="宋体" w:cs="Arial"/>
          <w:sz w:val="24"/>
        </w:rPr>
      </w:pPr>
      <w:r>
        <w:rPr>
          <w:rFonts w:hint="eastAsia" w:ascii="宋体" w:hAnsi="宋体" w:cs="Arial"/>
          <w:sz w:val="24"/>
        </w:rPr>
        <w:t>联系人:孔光明 18005910831</w:t>
      </w:r>
    </w:p>
    <w:p>
      <w:pPr>
        <w:spacing w:line="360" w:lineRule="auto"/>
        <w:ind w:left="480"/>
        <w:rPr>
          <w:rFonts w:ascii="宋体" w:hAnsi="宋体" w:cs="Arial"/>
          <w:sz w:val="24"/>
        </w:rPr>
      </w:pPr>
      <w:r>
        <w:rPr>
          <w:rFonts w:hint="eastAsia" w:ascii="宋体" w:hAnsi="宋体" w:cs="Arial"/>
          <w:sz w:val="24"/>
        </w:rPr>
        <w:t>电话:0592-3958008</w:t>
      </w:r>
    </w:p>
    <w:p>
      <w:pPr>
        <w:spacing w:line="360" w:lineRule="auto"/>
        <w:ind w:left="480"/>
        <w:rPr>
          <w:rFonts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ascii="Arial" w:hAnsi="Arial"/>
          <w:sz w:val="24"/>
        </w:rPr>
      </w:pPr>
    </w:p>
    <w:p>
      <w:pPr>
        <w:pStyle w:val="5"/>
        <w:rPr>
          <w:color w:val="auto"/>
        </w:rPr>
      </w:pPr>
    </w:p>
    <w:p>
      <w:pPr>
        <w:pStyle w:val="5"/>
        <w:jc w:val="right"/>
        <w:rPr>
          <w:color w:val="auto"/>
        </w:rPr>
      </w:pPr>
      <w:r>
        <w:rPr>
          <w:rFonts w:hint="eastAsia"/>
          <w:sz w:val="24"/>
        </w:rPr>
        <w:t>正蜀冶能（福建）集团有限公司</w:t>
      </w:r>
      <w:r>
        <w:rPr>
          <w:rFonts w:hint="eastAsia" w:ascii="宋体" w:hAnsi="宋体" w:cs="宋体"/>
          <w:sz w:val="24"/>
        </w:rPr>
        <w:t>（盖章）</w:t>
      </w:r>
    </w:p>
    <w:p>
      <w:pPr>
        <w:pStyle w:val="8"/>
        <w:wordWrap w:val="0"/>
        <w:spacing w:line="360" w:lineRule="auto"/>
        <w:ind w:right="-2"/>
        <w:jc w:val="right"/>
        <w:rPr>
          <w:color w:val="0000FF"/>
        </w:rPr>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color w:val="0000FF"/>
          <w:sz w:val="24"/>
        </w:rPr>
        <w:t>二○二四年一月十二日</w:t>
      </w:r>
    </w:p>
    <w:p>
      <w:pPr>
        <w:pStyle w:val="3"/>
        <w:pageBreakBefore/>
        <w:spacing w:line="360" w:lineRule="auto"/>
        <w:jc w:val="center"/>
        <w:rPr>
          <w:rFonts w:ascii="宋体" w:hAnsi="宋体" w:eastAsia="宋体"/>
        </w:rPr>
      </w:pPr>
      <w:bookmarkStart w:id="5" w:name="_Toc398284532"/>
      <w:bookmarkStart w:id="6" w:name="_Toc398504588"/>
      <w:bookmarkStart w:id="7" w:name="_Toc1617"/>
      <w:bookmarkStart w:id="8" w:name="_Toc431190636"/>
      <w:r>
        <w:rPr>
          <w:rFonts w:ascii="宋体" w:hAnsi="宋体" w:eastAsia="宋体"/>
        </w:rPr>
        <w:t>附：</w:t>
      </w:r>
      <w:bookmarkEnd w:id="5"/>
      <w:bookmarkEnd w:id="6"/>
      <w:r>
        <w:rPr>
          <w:rFonts w:hint="eastAsia" w:ascii="宋体" w:hAnsi="宋体" w:eastAsia="宋体"/>
          <w:lang w:eastAsia="zh-CN"/>
        </w:rPr>
        <w:t>招标</w:t>
      </w:r>
      <w:r>
        <w:rPr>
          <w:rFonts w:hint="eastAsia" w:ascii="宋体" w:hAnsi="宋体" w:eastAsia="宋体"/>
        </w:rPr>
        <w:t>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1857"/>
        <w:gridCol w:w="4702"/>
        <w:gridCol w:w="5984"/>
        <w:gridCol w:w="11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652" w:type="pct"/>
            <w:noWrap/>
          </w:tcPr>
          <w:p>
            <w:pPr>
              <w:jc w:val="center"/>
              <w:rPr>
                <w:rFonts w:ascii="宋体" w:hAnsi="宋体" w:cs="宋体"/>
                <w:b/>
                <w:kern w:val="0"/>
                <w:sz w:val="24"/>
              </w:rPr>
            </w:pPr>
            <w:r>
              <w:rPr>
                <w:rFonts w:hint="eastAsia"/>
              </w:rPr>
              <w:t>序号</w:t>
            </w:r>
          </w:p>
        </w:tc>
        <w:tc>
          <w:tcPr>
            <w:tcW w:w="956" w:type="pct"/>
            <w:noWrap/>
          </w:tcPr>
          <w:p>
            <w:pPr>
              <w:jc w:val="center"/>
              <w:rPr>
                <w:rFonts w:ascii="宋体" w:hAnsi="宋体" w:cs="宋体"/>
                <w:b/>
                <w:kern w:val="0"/>
                <w:sz w:val="24"/>
              </w:rPr>
            </w:pPr>
            <w:r>
              <w:rPr>
                <w:rFonts w:hint="eastAsia"/>
                <w:lang w:eastAsia="zh-CN"/>
              </w:rPr>
              <w:t>招标</w:t>
            </w:r>
            <w:r>
              <w:rPr>
                <w:rFonts w:hint="eastAsia"/>
              </w:rPr>
              <w:t>编号</w:t>
            </w:r>
          </w:p>
        </w:tc>
        <w:tc>
          <w:tcPr>
            <w:tcW w:w="825" w:type="pct"/>
            <w:noWrap/>
          </w:tcPr>
          <w:p>
            <w:pPr>
              <w:jc w:val="center"/>
              <w:rPr>
                <w:rFonts w:ascii="宋体" w:hAnsi="宋体" w:cs="宋体"/>
                <w:b/>
                <w:kern w:val="0"/>
                <w:sz w:val="24"/>
              </w:rPr>
            </w:pPr>
            <w:r>
              <w:rPr>
                <w:rFonts w:hint="eastAsia"/>
              </w:rPr>
              <w:t>标段名称</w:t>
            </w:r>
          </w:p>
        </w:tc>
        <w:tc>
          <w:tcPr>
            <w:tcW w:w="1460" w:type="pct"/>
            <w:noWrap/>
          </w:tcPr>
          <w:p>
            <w:pPr>
              <w:jc w:val="center"/>
              <w:rPr>
                <w:rFonts w:ascii="宋体" w:hAnsi="宋体" w:cs="宋体"/>
                <w:b/>
                <w:kern w:val="0"/>
                <w:sz w:val="24"/>
              </w:rPr>
            </w:pPr>
            <w:r>
              <w:rPr>
                <w:rFonts w:hint="eastAsia"/>
                <w:lang w:eastAsia="zh-CN"/>
              </w:rPr>
              <w:t>招标</w:t>
            </w:r>
            <w:r>
              <w:rPr>
                <w:rFonts w:hint="eastAsia"/>
              </w:rPr>
              <w:t>范围</w:t>
            </w:r>
          </w:p>
        </w:tc>
        <w:tc>
          <w:tcPr>
            <w:tcW w:w="1105" w:type="pct"/>
            <w:noWrap/>
          </w:tcPr>
          <w:p>
            <w:pPr>
              <w:jc w:val="center"/>
              <w:rPr>
                <w:rFonts w:ascii="宋体" w:hAnsi="宋体" w:cs="宋体"/>
                <w:b/>
                <w:kern w:val="0"/>
                <w:sz w:val="24"/>
              </w:rPr>
            </w:pPr>
            <w:r>
              <w:rPr>
                <w:rFonts w:hint="eastAsia"/>
                <w:lang w:eastAsia="zh-CN"/>
              </w:rPr>
              <w:t>招标</w:t>
            </w:r>
            <w:r>
              <w:rPr>
                <w:rFonts w:hint="eastAsia"/>
              </w:rPr>
              <w:t>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652" w:type="pct"/>
            <w:vMerge w:val="restart"/>
            <w:noWrap/>
          </w:tcPr>
          <w:p>
            <w:pPr>
              <w:jc w:val="center"/>
              <w:rPr>
                <w:rFonts w:ascii="宋体" w:hAnsi="宋体"/>
                <w:b/>
                <w:sz w:val="24"/>
              </w:rPr>
            </w:pPr>
            <w:r>
              <w:rPr>
                <w:rFonts w:hint="eastAsia"/>
              </w:rPr>
              <w:t>1</w:t>
            </w:r>
          </w:p>
        </w:tc>
        <w:tc>
          <w:tcPr>
            <w:tcW w:w="956" w:type="pct"/>
            <w:vMerge w:val="restart"/>
            <w:noWrap/>
          </w:tcPr>
          <w:p>
            <w:pPr>
              <w:jc w:val="center"/>
              <w:rPr>
                <w:rFonts w:ascii="宋体" w:hAnsi="宋体"/>
                <w:sz w:val="24"/>
              </w:rPr>
            </w:pPr>
            <w:r>
              <w:rPr>
                <w:rFonts w:hint="eastAsia"/>
                <w:color w:val="0000FF"/>
              </w:rPr>
              <w:t>ZSYN-HXG-20240112-1</w:t>
            </w:r>
          </w:p>
        </w:tc>
        <w:tc>
          <w:tcPr>
            <w:tcW w:w="825" w:type="pct"/>
            <w:vMerge w:val="restart"/>
            <w:noWrap/>
          </w:tcPr>
          <w:p>
            <w:pPr>
              <w:jc w:val="center"/>
              <w:rPr>
                <w:rFonts w:ascii="宋体" w:hAnsi="宋体"/>
                <w:color w:val="FF0000"/>
                <w:sz w:val="24"/>
              </w:rPr>
            </w:pPr>
            <w:r>
              <w:rPr>
                <w:rFonts w:hint="eastAsia"/>
                <w:color w:val="0000FF"/>
              </w:rPr>
              <w:t>冶能路网中国赣州会仙谷会仙湖园林景观工程施工1期扩建景观</w:t>
            </w:r>
          </w:p>
        </w:tc>
        <w:tc>
          <w:tcPr>
            <w:tcW w:w="1460" w:type="pct"/>
            <w:vMerge w:val="restart"/>
            <w:noWrap/>
          </w:tcPr>
          <w:p>
            <w:pPr>
              <w:jc w:val="center"/>
              <w:rPr>
                <w:rFonts w:hint="eastAsia" w:ascii="宋体" w:hAnsi="宋体" w:eastAsia="宋体"/>
                <w:color w:val="FF0000"/>
                <w:kern w:val="0"/>
                <w:sz w:val="24"/>
                <w:lang w:eastAsia="zh-CN"/>
              </w:rPr>
            </w:pPr>
            <w:r>
              <w:rPr>
                <w:rFonts w:hint="eastAsia"/>
                <w:color w:val="0000FF"/>
              </w:rPr>
              <w:t>冶能路网中国赣州会仙谷会仙湖园林景观工程施工1期扩建景观（</w:t>
            </w:r>
            <w:r>
              <w:rPr>
                <w:rFonts w:hint="eastAsia"/>
                <w:color w:val="0000FF"/>
                <w:lang w:eastAsia="zh-CN"/>
              </w:rPr>
              <w:t>专业分包</w:t>
            </w:r>
            <w:r>
              <w:rPr>
                <w:rFonts w:hint="eastAsia"/>
                <w:color w:val="0000FF"/>
              </w:rPr>
              <w:t>）</w:t>
            </w:r>
            <w:r>
              <w:rPr>
                <w:rFonts w:hint="eastAsia"/>
                <w:color w:val="0000FF"/>
                <w:lang w:eastAsia="zh-CN"/>
              </w:rPr>
              <w:t>招标</w:t>
            </w:r>
          </w:p>
        </w:tc>
        <w:tc>
          <w:tcPr>
            <w:tcW w:w="1105" w:type="pct"/>
            <w:vMerge w:val="restart"/>
            <w:noWrap/>
          </w:tcPr>
          <w:p>
            <w:pPr>
              <w:jc w:val="center"/>
              <w:rPr>
                <w:color w:val="0000FF"/>
              </w:rPr>
            </w:pPr>
            <w:r>
              <w:rPr>
                <w:rFonts w:hint="eastAsia"/>
                <w:color w:val="0000FF"/>
              </w:rPr>
              <w:t>人民币：</w:t>
            </w:r>
          </w:p>
          <w:p>
            <w:pPr>
              <w:jc w:val="center"/>
              <w:rPr>
                <w:rFonts w:ascii="宋体" w:hAnsi="宋体"/>
                <w:color w:val="FF0000"/>
                <w:sz w:val="24"/>
              </w:rPr>
            </w:pPr>
            <w:r>
              <w:rPr>
                <w:color w:val="0000FF"/>
                <w:u w:val="single" w:color="auto"/>
              </w:rPr>
              <w:t>¥</w:t>
            </w:r>
            <w:r>
              <w:rPr>
                <w:rFonts w:hint="eastAsia"/>
                <w:color w:val="0000FF"/>
                <w:u w:val="single" w:color="auto"/>
                <w:lang w:val="en-US" w:eastAsia="zh-CN"/>
              </w:rPr>
              <w:t>286</w:t>
            </w:r>
            <w:r>
              <w:rPr>
                <w:color w:val="0000FF"/>
                <w:u w:val="single" w:color="auto"/>
              </w:rPr>
              <w:t>0</w:t>
            </w:r>
            <w:r>
              <w:rPr>
                <w:rFonts w:hint="eastAsia"/>
                <w:color w:val="0000FF"/>
                <w:u w:val="single" w:color="auto"/>
                <w:lang w:val="en-US" w:eastAsia="zh-CN"/>
              </w:rPr>
              <w:t>7296</w:t>
            </w:r>
            <w:r>
              <w:rPr>
                <w:rFonts w:hint="eastAsia"/>
                <w:color w:val="0000FF"/>
              </w:rPr>
              <w:t>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652" w:type="pct"/>
            <w:vMerge w:val="continue"/>
            <w:noWrap/>
            <w:vAlign w:val="center"/>
          </w:tcPr>
          <w:p>
            <w:pPr>
              <w:spacing w:line="440" w:lineRule="exact"/>
              <w:jc w:val="center"/>
              <w:rPr>
                <w:rFonts w:ascii="宋体" w:hAnsi="宋体"/>
                <w:b/>
                <w:sz w:val="24"/>
              </w:rPr>
            </w:pPr>
          </w:p>
        </w:tc>
        <w:tc>
          <w:tcPr>
            <w:tcW w:w="956" w:type="pct"/>
            <w:vMerge w:val="continue"/>
            <w:noWrap/>
            <w:vAlign w:val="center"/>
          </w:tcPr>
          <w:p>
            <w:pPr>
              <w:tabs>
                <w:tab w:val="left" w:pos="7770"/>
              </w:tabs>
              <w:jc w:val="center"/>
              <w:rPr>
                <w:rFonts w:ascii="宋体" w:hAnsi="宋体"/>
                <w:sz w:val="24"/>
              </w:rPr>
            </w:pPr>
          </w:p>
        </w:tc>
        <w:tc>
          <w:tcPr>
            <w:tcW w:w="825" w:type="pct"/>
            <w:vMerge w:val="continue"/>
            <w:noWrap/>
            <w:vAlign w:val="center"/>
          </w:tcPr>
          <w:p>
            <w:pPr>
              <w:tabs>
                <w:tab w:val="left" w:pos="7770"/>
              </w:tabs>
              <w:jc w:val="center"/>
              <w:rPr>
                <w:rFonts w:ascii="宋体" w:hAnsi="宋体"/>
                <w:sz w:val="24"/>
              </w:rPr>
            </w:pPr>
          </w:p>
        </w:tc>
        <w:tc>
          <w:tcPr>
            <w:tcW w:w="1460" w:type="pct"/>
            <w:vMerge w:val="continue"/>
            <w:noWrap/>
            <w:vAlign w:val="center"/>
          </w:tcPr>
          <w:p>
            <w:pPr>
              <w:spacing w:line="440" w:lineRule="exact"/>
              <w:jc w:val="center"/>
              <w:rPr>
                <w:rFonts w:ascii="宋体" w:hAnsi="宋体"/>
                <w:kern w:val="0"/>
                <w:sz w:val="24"/>
              </w:rPr>
            </w:pPr>
          </w:p>
        </w:tc>
        <w:tc>
          <w:tcPr>
            <w:tcW w:w="1105" w:type="pct"/>
            <w:vMerge w:val="continue"/>
            <w:noWrap/>
            <w:vAlign w:val="center"/>
          </w:tcPr>
          <w:p>
            <w:pPr>
              <w:spacing w:line="440" w:lineRule="exact"/>
              <w:jc w:val="center"/>
              <w:rPr>
                <w:rFonts w:ascii="宋体" w:hAnsi="宋体"/>
                <w:sz w:val="24"/>
              </w:rPr>
            </w:pPr>
          </w:p>
        </w:tc>
      </w:tr>
    </w:tbl>
    <w:p>
      <w:pPr>
        <w:spacing w:line="400" w:lineRule="exact"/>
        <w:rPr>
          <w:rFonts w:ascii="宋体" w:hAnsi="宋体"/>
          <w:b/>
          <w:sz w:val="24"/>
        </w:rPr>
      </w:pPr>
      <w:r>
        <w:rPr>
          <w:rFonts w:hint="eastAsia" w:ascii="宋体" w:hAnsi="宋体"/>
          <w:b/>
          <w:sz w:val="24"/>
        </w:rPr>
        <w:t>注：供应商可按合同包参与谈判，对同一合同包内所有内容必须完整响应。评审与确定成交供应商以合同包为单位。</w:t>
      </w:r>
    </w:p>
    <w:p>
      <w:pPr>
        <w:spacing w:line="400" w:lineRule="exact"/>
        <w:ind w:firstLine="542" w:firstLineChars="225"/>
        <w:rPr>
          <w:rFonts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Lines="50" w:afterLines="50" w:line="240" w:lineRule="auto"/>
        <w:jc w:val="center"/>
      </w:pPr>
      <w:bookmarkStart w:id="9" w:name="_Toc2731"/>
      <w:r>
        <w:rPr>
          <w:rFonts w:hint="eastAsia"/>
        </w:rPr>
        <w:t>第二章  供应商须知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431190638"/>
      <w:bookmarkStart w:id="11" w:name="_Toc398284534"/>
      <w:bookmarkStart w:id="12" w:name="_Toc398504590"/>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FF0000"/>
                <w:sz w:val="24"/>
              </w:rPr>
            </w:pPr>
            <w:r>
              <w:rPr>
                <w:rFonts w:hint="eastAsia" w:ascii="宋体" w:hAnsi="宋体"/>
                <w:sz w:val="24"/>
                <w:lang w:eastAsia="zh-CN"/>
              </w:rPr>
              <w:t>招标</w:t>
            </w:r>
            <w:r>
              <w:rPr>
                <w:rFonts w:ascii="宋体" w:hAnsi="宋体"/>
                <w:sz w:val="24"/>
              </w:rPr>
              <w:t>编号：</w:t>
            </w:r>
            <w:r>
              <w:rPr>
                <w:rFonts w:hint="eastAsia"/>
                <w:color w:val="0000FF"/>
              </w:rPr>
              <w:t>ZSYN-HXG-20240112-1</w:t>
            </w:r>
          </w:p>
          <w:p>
            <w:pPr>
              <w:spacing w:line="440" w:lineRule="exact"/>
              <w:rPr>
                <w:rFonts w:hint="eastAsia" w:ascii="宋体" w:hAnsi="宋体" w:eastAsia="宋体"/>
                <w:color w:val="FF0000"/>
                <w:sz w:val="24"/>
                <w:lang w:eastAsia="zh-CN"/>
              </w:rPr>
            </w:pPr>
            <w:r>
              <w:rPr>
                <w:rFonts w:ascii="宋体" w:hAnsi="宋体"/>
                <w:sz w:val="24"/>
              </w:rPr>
              <w:t>项目名称：</w:t>
            </w:r>
            <w:r>
              <w:rPr>
                <w:rFonts w:hint="eastAsia"/>
                <w:color w:val="0000FF"/>
                <w:sz w:val="24"/>
              </w:rPr>
              <w:t>冶能路网中国赣州会仙谷会仙湖园林景观工程施工1期扩建景观（</w:t>
            </w:r>
            <w:r>
              <w:rPr>
                <w:rFonts w:hint="eastAsia"/>
                <w:color w:val="0000FF"/>
                <w:sz w:val="24"/>
                <w:lang w:eastAsia="zh-CN"/>
              </w:rPr>
              <w:t>专业分包</w:t>
            </w:r>
            <w:r>
              <w:rPr>
                <w:rFonts w:hint="eastAsia"/>
                <w:color w:val="0000FF"/>
                <w:sz w:val="24"/>
              </w:rPr>
              <w:t>）</w:t>
            </w:r>
            <w:r>
              <w:rPr>
                <w:rFonts w:hint="eastAsia"/>
                <w:color w:val="0000FF"/>
                <w:sz w:val="24"/>
                <w:lang w:eastAsia="zh-CN"/>
              </w:rPr>
              <w:t>招标</w:t>
            </w:r>
          </w:p>
          <w:p>
            <w:pPr>
              <w:spacing w:line="440" w:lineRule="exact"/>
              <w:rPr>
                <w:rFonts w:ascii="宋体" w:hAnsi="宋体"/>
                <w:sz w:val="24"/>
              </w:rPr>
            </w:pPr>
            <w:r>
              <w:rPr>
                <w:rFonts w:ascii="宋体" w:hAnsi="宋体"/>
                <w:sz w:val="24"/>
              </w:rPr>
              <w:t>项目内容：</w:t>
            </w:r>
            <w:r>
              <w:rPr>
                <w:rFonts w:hint="eastAsia" w:ascii="宋体" w:hAnsi="宋体"/>
                <w:sz w:val="24"/>
              </w:rPr>
              <w:t>详见“附：</w:t>
            </w:r>
            <w:r>
              <w:rPr>
                <w:rFonts w:hint="eastAsia" w:ascii="宋体" w:hAnsi="宋体"/>
                <w:sz w:val="24"/>
                <w:lang w:eastAsia="zh-CN"/>
              </w:rPr>
              <w:t>招标</w:t>
            </w:r>
            <w:r>
              <w:rPr>
                <w:rFonts w:hint="eastAsia" w:ascii="宋体" w:hAnsi="宋体"/>
                <w:sz w:val="24"/>
              </w:rPr>
              <w:t>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5B9BD5" w:themeColor="accent1"/>
                <w:sz w:val="24"/>
              </w:rPr>
            </w:pPr>
            <w:r>
              <w:rPr>
                <w:rFonts w:hint="eastAsia" w:ascii="宋体" w:hAnsi="宋体"/>
                <w:sz w:val="24"/>
                <w:lang w:eastAsia="zh-CN"/>
              </w:rPr>
              <w:t>招标</w:t>
            </w:r>
            <w:r>
              <w:rPr>
                <w:rFonts w:ascii="宋体" w:hAnsi="宋体"/>
                <w:sz w:val="24"/>
              </w:rPr>
              <w:t>人名称：</w:t>
            </w:r>
            <w:r>
              <w:rPr>
                <w:rFonts w:hint="eastAsia" w:ascii="宋体" w:hAnsi="宋体"/>
                <w:color w:val="C00000"/>
                <w:sz w:val="24"/>
              </w:rPr>
              <w:t>正蜀冶能(福建) 集团有限公司</w:t>
            </w:r>
          </w:p>
          <w:p>
            <w:pPr>
              <w:spacing w:line="440" w:lineRule="exact"/>
              <w:rPr>
                <w:rFonts w:ascii="宋体" w:hAnsi="宋体"/>
                <w:sz w:val="24"/>
              </w:rPr>
            </w:pPr>
            <w:r>
              <w:rPr>
                <w:rFonts w:hint="eastAsia" w:ascii="宋体" w:hAnsi="宋体"/>
                <w:sz w:val="24"/>
                <w:lang w:eastAsia="zh-CN"/>
              </w:rPr>
              <w:t>招标</w:t>
            </w:r>
            <w:r>
              <w:rPr>
                <w:rFonts w:hint="eastAsia" w:ascii="宋体" w:hAnsi="宋体"/>
                <w:sz w:val="24"/>
              </w:rPr>
              <w:t>人地址：厦门市集美区同集南路301-1号二层106单元</w:t>
            </w:r>
          </w:p>
          <w:p>
            <w:pPr>
              <w:spacing w:line="440" w:lineRule="exact"/>
              <w:rPr>
                <w:rFonts w:ascii="宋体" w:hAnsi="宋体"/>
                <w:sz w:val="24"/>
              </w:rPr>
            </w:pPr>
            <w:r>
              <w:rPr>
                <w:rFonts w:hint="eastAsia" w:ascii="宋体" w:hAnsi="宋体"/>
                <w:sz w:val="24"/>
                <w:lang w:eastAsia="zh-CN"/>
              </w:rPr>
              <w:t>招标</w:t>
            </w:r>
            <w:r>
              <w:rPr>
                <w:rFonts w:hint="eastAsia" w:ascii="宋体" w:hAnsi="宋体"/>
                <w:sz w:val="24"/>
              </w:rPr>
              <w:t>人联系方式：孔小姐</w:t>
            </w:r>
            <w:r>
              <w:rPr>
                <w:rFonts w:ascii="宋体" w:hAnsi="宋体"/>
                <w:sz w:val="24"/>
              </w:rPr>
              <w:t>18005910831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w:t>
            </w:r>
            <w:r>
              <w:rPr>
                <w:rFonts w:hint="eastAsia" w:ascii="宋体" w:hAnsi="宋体"/>
                <w:sz w:val="24"/>
                <w:lang w:eastAsia="zh-CN"/>
              </w:rPr>
              <w:t>招标</w:t>
            </w:r>
            <w:r>
              <w:rPr>
                <w:rFonts w:hint="eastAsia" w:ascii="宋体" w:hAnsi="宋体"/>
                <w:sz w:val="24"/>
              </w:rPr>
              <w:t>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（1）本项目的最高限价（控制价）金额：</w:t>
            </w:r>
          </w:p>
          <w:p>
            <w:pPr>
              <w:rPr>
                <w:rFonts w:ascii="宋体" w:hAnsi="宋体"/>
                <w:sz w:val="24"/>
              </w:rPr>
            </w:pPr>
            <w:r>
              <w:rPr>
                <w:rFonts w:hint="eastAsia"/>
                <w:color w:val="0000FF"/>
              </w:rPr>
              <w:t>人民币：</w:t>
            </w:r>
            <w:r>
              <w:rPr>
                <w:color w:val="0000FF"/>
                <w:u w:val="single" w:color="auto"/>
              </w:rPr>
              <w:t>¥</w:t>
            </w:r>
            <w:r>
              <w:rPr>
                <w:rFonts w:hint="eastAsia"/>
                <w:color w:val="0000FF"/>
                <w:u w:val="single" w:color="auto"/>
                <w:lang w:val="en-US" w:eastAsia="zh-CN"/>
              </w:rPr>
              <w:t>286</w:t>
            </w:r>
            <w:r>
              <w:rPr>
                <w:color w:val="0000FF"/>
                <w:u w:val="single" w:color="auto"/>
              </w:rPr>
              <w:t>0</w:t>
            </w:r>
            <w:r>
              <w:rPr>
                <w:rFonts w:hint="eastAsia"/>
                <w:color w:val="0000FF"/>
                <w:u w:val="single" w:color="auto"/>
                <w:lang w:val="en-US" w:eastAsia="zh-CN"/>
              </w:rPr>
              <w:t>7296</w:t>
            </w:r>
            <w:r>
              <w:rPr>
                <w:rFonts w:hint="eastAsia"/>
                <w:color w:val="0000FF"/>
              </w:rPr>
              <w:t>元 大写：</w:t>
            </w:r>
            <w:r>
              <w:rPr>
                <w:rFonts w:hint="eastAsia"/>
                <w:color w:val="0000FF"/>
                <w:spacing w:val="-6"/>
                <w:u w:val="single" w:color="auto"/>
                <w:lang w:eastAsia="zh-CN"/>
              </w:rPr>
              <w:t>贰仟捌佰陆拾</w:t>
            </w:r>
            <w:r>
              <w:rPr>
                <w:color w:val="0000FF"/>
                <w:spacing w:val="-7"/>
                <w:u w:val="single" w:color="auto"/>
              </w:rPr>
              <w:t>万</w:t>
            </w:r>
            <w:r>
              <w:rPr>
                <w:rFonts w:hint="eastAsia"/>
                <w:color w:val="0000FF"/>
                <w:spacing w:val="-7"/>
                <w:u w:val="single" w:color="auto"/>
                <w:lang w:eastAsia="zh-CN"/>
              </w:rPr>
              <w:t>柒仟贰佰玖拾陆</w:t>
            </w:r>
            <w:r>
              <w:rPr>
                <w:color w:val="0000FF"/>
                <w:spacing w:val="-7"/>
                <w:u w:val="single" w:color="auto"/>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响应文件递交地址：详见《第一章 竞争性谈判邀请》</w:t>
            </w:r>
          </w:p>
          <w:p>
            <w:pPr>
              <w:spacing w:line="440" w:lineRule="exact"/>
              <w:rPr>
                <w:rFonts w:ascii="宋体" w:hAnsi="宋体"/>
                <w:sz w:val="24"/>
              </w:rPr>
            </w:pPr>
            <w:r>
              <w:rPr>
                <w:rFonts w:hint="eastAsia" w:ascii="宋体" w:hAnsi="宋体"/>
                <w:sz w:val="24"/>
              </w:rPr>
              <w:t>提交响应文件截止时间：详见《第一章 竞争性谈判邀请》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pPr>
              <w:pStyle w:val="4"/>
              <w:snapToGrid w:val="0"/>
              <w:spacing w:line="340" w:lineRule="exact"/>
              <w:ind w:firstLineChars="200"/>
            </w:pPr>
            <w:r>
              <w:rPr>
                <w:rFonts w:hint="eastAsia"/>
              </w:rPr>
              <w:t>1、供应商可以采用银行转账、汇款等形式从供应商账户将投标保证金缴交至我司以下保证金账户</w:t>
            </w:r>
          </w:p>
          <w:p>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rPr>
              <w:t>供应商须将投标保函原件（加盖银行或工程担保公司或保险公司印章）的复印件、支付投标保函费用银行转账回单以及保函开立人出具的加盖单位公章的到账证明复印件作为响应文件的组成部分。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tcPr>
          <w:p>
            <w:pPr>
              <w:spacing w:line="440" w:lineRule="exact"/>
              <w:rPr>
                <w:rFonts w:ascii="宋体" w:hAnsi="宋体"/>
                <w:sz w:val="24"/>
              </w:rPr>
            </w:pPr>
            <w:r>
              <w:rPr>
                <w:rFonts w:hint="eastAsia" w:ascii="宋体" w:hAnsi="宋体"/>
                <w:sz w:val="24"/>
              </w:rPr>
              <w:t>谈判规则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w:t>
            </w:r>
            <w:r>
              <w:rPr>
                <w:rFonts w:hint="eastAsia" w:ascii="宋体" w:hAnsi="宋体"/>
                <w:sz w:val="24"/>
                <w:lang w:eastAsia="zh-CN"/>
              </w:rPr>
              <w:t>招标</w:t>
            </w:r>
            <w:r>
              <w:rPr>
                <w:rFonts w:hint="eastAsia" w:ascii="宋体" w:hAnsi="宋体"/>
                <w:sz w:val="24"/>
              </w:rPr>
              <w:t>人签订合同，谈判文件、成交供应商的首次响应文件、成交供应商承诺书均作为合同订立的基础。成交供应商应将合同副本（一份）送</w:t>
            </w:r>
            <w:r>
              <w:rPr>
                <w:rFonts w:hint="eastAsia" w:ascii="宋体" w:hAnsi="宋体"/>
                <w:sz w:val="24"/>
                <w:lang w:eastAsia="zh-CN"/>
              </w:rPr>
              <w:t>招标</w:t>
            </w:r>
            <w:r>
              <w:rPr>
                <w:rFonts w:hint="eastAsia" w:ascii="宋体" w:hAnsi="宋体"/>
                <w:sz w:val="24"/>
              </w:rPr>
              <w:t>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13267"/>
      <w:bookmarkStart w:id="15" w:name="_Toc398284535"/>
      <w:bookmarkStart w:id="16" w:name="_Toc431190639"/>
      <w:bookmarkStart w:id="17" w:name="_Toc398504591"/>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谈判小组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pPr>
              <w:spacing w:line="420" w:lineRule="exact"/>
              <w:rPr>
                <w:rFonts w:ascii="宋体" w:hAnsi="宋体"/>
                <w:sz w:val="24"/>
              </w:rPr>
            </w:pPr>
            <w:r>
              <w:rPr>
                <w:rFonts w:ascii="宋体" w:hAnsi="宋体"/>
                <w:sz w:val="24"/>
              </w:rPr>
              <w:t>合格的供应商</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widowControl/>
              <w:tabs>
                <w:tab w:val="left" w:pos="100"/>
                <w:tab w:val="left" w:pos="700"/>
              </w:tabs>
              <w:spacing w:line="340" w:lineRule="exact"/>
              <w:jc w:val="left"/>
              <w:rPr>
                <w:rFonts w:ascii="宋体" w:hAnsi="宋体"/>
                <w:b/>
                <w:sz w:val="24"/>
              </w:rPr>
            </w:pPr>
            <w:r>
              <w:rPr>
                <w:rFonts w:hint="eastAsia" w:ascii="宋体" w:hAnsi="宋体"/>
                <w:b/>
                <w:sz w:val="24"/>
              </w:rPr>
              <w:t>供应商应具有独立承担民事责任的能力，具备参加</w:t>
            </w:r>
            <w:r>
              <w:rPr>
                <w:rFonts w:hint="eastAsia" w:ascii="宋体" w:hAnsi="宋体"/>
                <w:b/>
                <w:sz w:val="24"/>
                <w:lang w:eastAsia="zh-CN"/>
              </w:rPr>
              <w:t>招标</w:t>
            </w:r>
            <w:r>
              <w:rPr>
                <w:rFonts w:hint="eastAsia" w:ascii="宋体" w:hAnsi="宋体"/>
                <w:b/>
                <w:sz w:val="24"/>
              </w:rPr>
              <w:t>活动的合法条件，并提供下列证明材料：</w:t>
            </w:r>
          </w:p>
          <w:p>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ascii="宋体" w:hAnsi="宋体"/>
                <w:color w:val="000000"/>
                <w:sz w:val="24"/>
              </w:rPr>
            </w:pPr>
            <w:r>
              <w:rPr>
                <w:rFonts w:hint="eastAsia" w:ascii="宋体" w:hAnsi="宋体"/>
                <w:sz w:val="24"/>
              </w:rPr>
              <w:t>供应商是法人的，应提供财务状况报告2023年度，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供应商因新成立等客观原因无法提供上述材料的，应如实提供情况说明。</w:t>
            </w:r>
          </w:p>
          <w:p>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本项目允许采用“信用承诺制”，即供应商提供资格承诺函（格式详见第五章）的即可参加</w:t>
            </w:r>
            <w:r>
              <w:rPr>
                <w:rFonts w:hint="eastAsia" w:ascii="宋体" w:hAnsi="宋体"/>
                <w:sz w:val="24"/>
                <w:lang w:eastAsia="zh-CN"/>
              </w:rPr>
              <w:t>招标</w:t>
            </w:r>
            <w:r>
              <w:rPr>
                <w:rFonts w:hint="eastAsia" w:ascii="宋体" w:hAnsi="宋体"/>
                <w:sz w:val="24"/>
              </w:rPr>
              <w:t>活动，在响应文件中无需再提供财务状况报告、依法缴纳税收和社会保障资金的相关证明材料。供应商可自行选择是否提供本承诺函，若不提供本承诺函的，应按谈判文件要求提供相应的证明材料。</w:t>
            </w:r>
          </w:p>
          <w:p>
            <w:pPr>
              <w:widowControl/>
              <w:tabs>
                <w:tab w:val="left" w:pos="100"/>
                <w:tab w:val="left" w:pos="700"/>
              </w:tabs>
              <w:spacing w:line="340" w:lineRule="exact"/>
              <w:jc w:val="left"/>
              <w:rPr>
                <w:rFonts w:ascii="宋体" w:hAnsi="宋体"/>
                <w:color w:val="FF0000"/>
                <w:sz w:val="24"/>
              </w:rPr>
            </w:pPr>
            <w:r>
              <w:rPr>
                <w:rFonts w:hint="eastAsia" w:ascii="宋体" w:hAnsi="宋体"/>
                <w:color w:val="000000" w:themeColor="text1"/>
                <w:sz w:val="24"/>
              </w:rPr>
              <w:t>（4）供应商须具备建设行政主管部门颁发的</w:t>
            </w:r>
            <w:r>
              <w:rPr>
                <w:rFonts w:hint="eastAsia" w:ascii="宋体" w:hAnsi="宋体"/>
                <w:color w:val="FF0000"/>
                <w:sz w:val="24"/>
              </w:rPr>
              <w:t>市政</w:t>
            </w:r>
            <w:r>
              <w:rPr>
                <w:rFonts w:hint="eastAsia" w:ascii="宋体" w:hAnsi="宋体"/>
                <w:color w:val="000000" w:themeColor="text1"/>
                <w:sz w:val="24"/>
              </w:rPr>
              <w:t>资质和施工企业安全生产许可证，并提供企业资质证书和安全生产许可证有效复印件。</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（5）供应商拟担任本项目的项目负责人须具备有</w:t>
            </w:r>
            <w:r>
              <w:rPr>
                <w:rFonts w:hint="eastAsia" w:ascii="宋体" w:hAnsi="宋体"/>
                <w:sz w:val="24"/>
              </w:rPr>
              <w:t>效的专业</w:t>
            </w:r>
            <w:r>
              <w:rPr>
                <w:rFonts w:hint="eastAsia" w:ascii="宋体" w:hAnsi="宋体"/>
                <w:color w:val="000000"/>
                <w:sz w:val="24"/>
              </w:rPr>
              <w:t>注册建造师执业资格。</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（6）业绩要求：2个【自本项目在法定媒介发布</w:t>
            </w:r>
            <w:r>
              <w:rPr>
                <w:rFonts w:hint="eastAsia" w:ascii="宋体" w:hAnsi="宋体"/>
                <w:color w:val="000000"/>
                <w:sz w:val="24"/>
                <w:lang w:eastAsia="zh-CN"/>
              </w:rPr>
              <w:t>招标</w:t>
            </w:r>
            <w:r>
              <w:rPr>
                <w:rFonts w:hint="eastAsia" w:ascii="宋体" w:hAnsi="宋体"/>
                <w:color w:val="000000"/>
                <w:sz w:val="24"/>
              </w:rPr>
              <w:t>公告之日的前二年内（含本项目在法定媒介发布</w:t>
            </w:r>
            <w:r>
              <w:rPr>
                <w:rFonts w:hint="eastAsia" w:ascii="宋体" w:hAnsi="宋体"/>
                <w:color w:val="000000"/>
                <w:sz w:val="24"/>
                <w:lang w:eastAsia="zh-CN"/>
              </w:rPr>
              <w:t>招标</w:t>
            </w:r>
            <w:r>
              <w:rPr>
                <w:rFonts w:hint="eastAsia" w:ascii="宋体" w:hAnsi="宋体"/>
                <w:color w:val="000000"/>
                <w:sz w:val="24"/>
              </w:rPr>
              <w:t>公告之日）完成的并经竣工验收合格的相关业绩】。</w:t>
            </w:r>
          </w:p>
          <w:p>
            <w:pPr>
              <w:widowControl/>
              <w:tabs>
                <w:tab w:val="left" w:pos="100"/>
                <w:tab w:val="left" w:pos="700"/>
              </w:tabs>
              <w:spacing w:line="340" w:lineRule="exact"/>
              <w:jc w:val="left"/>
              <w:rPr>
                <w:rFonts w:ascii="宋体" w:hAnsi="宋体"/>
              </w:rPr>
            </w:pPr>
            <w:r>
              <w:rPr>
                <w:rFonts w:hint="eastAsia" w:ascii="宋体" w:hAnsi="宋体"/>
                <w:color w:val="000000"/>
                <w:sz w:val="24"/>
              </w:rPr>
              <w:t>注：应附上施工合同、工程款支付开具给业主的发票（发票金额不少于合同金额的80%）等证明材料的复印件并加盖单位公章（原件备查）否则，其业绩不计。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spacing w:line="420" w:lineRule="exact"/>
              <w:rPr>
                <w:rFonts w:ascii="宋体" w:hAnsi="宋体"/>
                <w:b/>
                <w:sz w:val="24"/>
              </w:rPr>
            </w:pPr>
            <w:r>
              <w:rPr>
                <w:rFonts w:hint="eastAsia" w:ascii="宋体" w:hAnsi="宋体"/>
                <w:b/>
                <w:sz w:val="24"/>
              </w:rPr>
              <w:t>本项目是否接受联合体参与谈判：</w:t>
            </w:r>
          </w:p>
          <w:p>
            <w:pPr>
              <w:spacing w:line="420" w:lineRule="exact"/>
              <w:ind w:firstLine="480" w:firstLineChars="200"/>
              <w:rPr>
                <w:rFonts w:ascii="宋体" w:hAnsi="宋体"/>
                <w:sz w:val="24"/>
              </w:rPr>
            </w:pPr>
            <w:r>
              <w:rPr>
                <w:rFonts w:hint="eastAsia" w:ascii="宋体" w:hAnsi="宋体"/>
                <w:sz w:val="24"/>
              </w:rPr>
              <w:t>□ 本项目接受联合体参与谈判。</w:t>
            </w:r>
          </w:p>
          <w:p>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本项目不接受联合体参与谈判，谈判文件中其他联合体相关条款均不再适用。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pPr>
              <w:spacing w:line="420" w:lineRule="exact"/>
              <w:ind w:firstLine="482" w:firstLineChars="200"/>
              <w:rPr>
                <w:rFonts w:ascii="宋体" w:hAnsi="宋体"/>
                <w:sz w:val="24"/>
              </w:rPr>
            </w:pPr>
            <w:r>
              <w:rPr>
                <w:rFonts w:hint="eastAsia" w:ascii="宋体" w:hAnsi="宋体"/>
                <w:b/>
                <w:sz w:val="24"/>
              </w:rPr>
              <w:t>供应商不满足上述规定的资格性要求或提供资格证明文件不全的，将不被邀请继续参加谈判。资格证明文件不接受谈判过程中的补充。以上资格证明文件为复印件的，须加盖供应商公章，且原件备查。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谈判响应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谈判</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谈判保证金未在提交首次响应文件截止时间前到达指定账号的；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谈判响应有效期不满足谈判文件要求的；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w:t>
            </w:r>
            <w:r>
              <w:rPr>
                <w:rFonts w:hint="eastAsia" w:ascii="宋体" w:hAnsi="宋体"/>
                <w:sz w:val="24"/>
                <w:lang w:eastAsia="zh-CN"/>
              </w:rPr>
              <w:t>招标</w:t>
            </w:r>
            <w:r>
              <w:rPr>
                <w:rFonts w:hint="eastAsia" w:ascii="宋体" w:hAnsi="宋体"/>
                <w:sz w:val="24"/>
              </w:rPr>
              <w:t>内容及要求有重大偏离或保留的；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供应商提交的是可选择的报价；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供应商未按谈判文件要求进行分项报价；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对谈判文件中带“★”的条款的有任何负偏离或不满足的；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w:t>
            </w:r>
            <w:r>
              <w:rPr>
                <w:rFonts w:hint="eastAsia" w:ascii="宋体" w:hAnsi="宋体"/>
                <w:sz w:val="24"/>
                <w:lang w:eastAsia="zh-CN"/>
              </w:rPr>
              <w:t>招标</w:t>
            </w:r>
            <w:r>
              <w:rPr>
                <w:rFonts w:hint="eastAsia" w:ascii="宋体" w:hAnsi="宋体"/>
                <w:sz w:val="24"/>
              </w:rPr>
              <w:t>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w:t>
            </w:r>
            <w:r>
              <w:rPr>
                <w:rFonts w:hint="eastAsia" w:ascii="宋体" w:hAnsi="宋体"/>
                <w:sz w:val="24"/>
                <w:lang w:eastAsia="zh-CN"/>
              </w:rPr>
              <w:t>招标</w:t>
            </w:r>
            <w:r>
              <w:rPr>
                <w:rFonts w:hint="eastAsia" w:ascii="宋体" w:hAnsi="宋体"/>
                <w:sz w:val="24"/>
              </w:rPr>
              <w:t>预算或最高限价的；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响应文件的交付期或完成期限不满足谈判文件要求的；</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谈判</w:t>
            </w:r>
            <w:r>
              <w:rPr>
                <w:rFonts w:ascii="宋体" w:hAnsi="宋体"/>
                <w:sz w:val="24"/>
              </w:rPr>
              <w:t>文件，限制了</w:t>
            </w:r>
            <w:r>
              <w:rPr>
                <w:rFonts w:hint="eastAsia" w:ascii="宋体" w:hAnsi="宋体"/>
                <w:sz w:val="24"/>
                <w:lang w:eastAsia="zh-CN"/>
              </w:rPr>
              <w:t>招标</w:t>
            </w:r>
            <w:r>
              <w:rPr>
                <w:rFonts w:ascii="宋体" w:hAnsi="宋体"/>
                <w:sz w:val="24"/>
              </w:rPr>
              <w:t>人的权利和</w:t>
            </w:r>
            <w:r>
              <w:rPr>
                <w:rFonts w:hint="eastAsia" w:ascii="宋体" w:hAnsi="宋体"/>
                <w:sz w:val="24"/>
              </w:rPr>
              <w:t>成交供应商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不公正地影响了其他作出实质性响应的供应商的竞争地位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不符合谈判文件中规定的其它实质性条款。</w:t>
            </w:r>
          </w:p>
          <w:p>
            <w:pPr>
              <w:spacing w:line="420" w:lineRule="exact"/>
              <w:ind w:firstLine="480" w:firstLineChars="200"/>
              <w:rPr>
                <w:rFonts w:ascii="宋体" w:hAnsi="宋体"/>
                <w:sz w:val="24"/>
              </w:rPr>
            </w:pPr>
            <w:r>
              <w:rPr>
                <w:rFonts w:hint="eastAsia" w:ascii="宋体" w:hAnsi="宋体"/>
                <w:sz w:val="24"/>
              </w:rPr>
              <w:t>谈判小组决定报价的响应有效性只根据谈判响应文件本身的内容，而不寻求其他的外部证据。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bookmarkStart w:id="18" w:name="_Toc431190640"/>
            <w:bookmarkStart w:id="19" w:name="_Toc398504592"/>
            <w:bookmarkStart w:id="20" w:name="_Toc398284536"/>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18"/>
                <w:szCs w:val="18"/>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lang w:eastAsia="zh-CN"/>
              </w:rPr>
              <w:t>招标</w:t>
            </w:r>
            <w:r>
              <w:rPr>
                <w:rFonts w:hint="eastAsia" w:ascii="宋体" w:hAnsi="宋体"/>
                <w:b/>
                <w:color w:val="FF0000"/>
                <w:spacing w:val="4"/>
                <w:sz w:val="24"/>
              </w:rPr>
              <w:t>项目的</w:t>
            </w:r>
            <w:r>
              <w:rPr>
                <w:rFonts w:hint="eastAsia" w:ascii="宋体" w:hAnsi="宋体" w:cs="宋体-方正超大字符集"/>
                <w:b/>
                <w:color w:val="FF0000"/>
                <w:spacing w:val="4"/>
                <w:sz w:val="24"/>
                <w:lang w:eastAsia="zh-CN"/>
              </w:rPr>
              <w:t>招标</w:t>
            </w:r>
            <w:r>
              <w:rPr>
                <w:rFonts w:hint="eastAsia" w:ascii="宋体" w:hAnsi="宋体" w:cs="宋体-方正超大字符集"/>
                <w:b/>
                <w:color w:val="FF0000"/>
                <w:spacing w:val="4"/>
                <w:sz w:val="24"/>
              </w:rPr>
              <w:t>最高限价（控制价）</w:t>
            </w:r>
          </w:p>
          <w:p>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rPr>
              <w:t>谈判首次或最终报价超过控制价的属无效报价。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24"/>
                <w:szCs w:val="24"/>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2.2依据响应供应商的报价，供应商成交后有完整的编制预算，相关费用已含在响应总报价中，成交后不再增补。（供应商须对此作出承诺）。</w:t>
            </w:r>
          </w:p>
        </w:tc>
      </w:tr>
    </w:tbl>
    <w:p>
      <w:pPr>
        <w:keepNext/>
        <w:keepLines/>
        <w:pageBreakBefore/>
        <w:spacing w:before="260" w:after="260" w:line="360" w:lineRule="auto"/>
        <w:jc w:val="center"/>
        <w:outlineLvl w:val="1"/>
        <w:rPr>
          <w:rFonts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rPr>
        <w:t>谈判规则、评审标准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一、谈判规则</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w:t>
            </w:r>
            <w:r>
              <w:rPr>
                <w:rFonts w:hint="eastAsia" w:ascii="宋体" w:hAnsi="宋体"/>
                <w:kern w:val="0"/>
                <w:sz w:val="24"/>
                <w:lang w:eastAsia="zh-CN"/>
              </w:rPr>
              <w:t>招标</w:t>
            </w:r>
            <w:r>
              <w:rPr>
                <w:rFonts w:hint="eastAsia" w:ascii="宋体" w:hAnsi="宋体"/>
                <w:kern w:val="0"/>
                <w:sz w:val="24"/>
              </w:rPr>
              <w:t>人与</w:t>
            </w:r>
            <w:r>
              <w:rPr>
                <w:rFonts w:hint="eastAsia" w:ascii="宋体" w:hAnsi="宋体"/>
                <w:kern w:val="0"/>
                <w:sz w:val="24"/>
                <w:lang w:eastAsia="zh-CN"/>
              </w:rPr>
              <w:t>招标</w:t>
            </w:r>
            <w:r>
              <w:rPr>
                <w:rFonts w:hint="eastAsia" w:ascii="宋体" w:hAnsi="宋体"/>
                <w:kern w:val="0"/>
                <w:sz w:val="24"/>
              </w:rPr>
              <w:t>机构共同编制谈判文件，并在相关媒体网站上发布</w:t>
            </w:r>
            <w:r>
              <w:rPr>
                <w:rFonts w:hint="eastAsia" w:ascii="宋体" w:hAnsi="宋体"/>
                <w:kern w:val="0"/>
                <w:sz w:val="24"/>
                <w:lang w:eastAsia="zh-CN"/>
              </w:rPr>
              <w:t>招标</w:t>
            </w:r>
            <w:r>
              <w:rPr>
                <w:rFonts w:hint="eastAsia" w:ascii="宋体" w:hAnsi="宋体"/>
                <w:kern w:val="0"/>
                <w:sz w:val="24"/>
              </w:rPr>
              <w:t>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w:t>
            </w:r>
            <w:r>
              <w:rPr>
                <w:rFonts w:hint="eastAsia" w:ascii="宋体" w:hAnsi="宋体"/>
                <w:kern w:val="0"/>
                <w:sz w:val="24"/>
                <w:lang w:eastAsia="zh-CN"/>
              </w:rPr>
              <w:t>招标</w:t>
            </w:r>
            <w:r>
              <w:rPr>
                <w:rFonts w:hint="eastAsia" w:ascii="宋体" w:hAnsi="宋体"/>
                <w:kern w:val="0"/>
                <w:sz w:val="24"/>
              </w:rPr>
              <w:t>机构向报名的每个供应商提供谈判文件，使之在平等的条件下参加谈判。并在规定的时间内接受供应商的响应文件。</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w:t>
            </w:r>
            <w:r>
              <w:rPr>
                <w:rFonts w:hint="eastAsia" w:ascii="宋体" w:hAnsi="宋体"/>
                <w:kern w:val="0"/>
                <w:sz w:val="24"/>
                <w:lang w:eastAsia="zh-CN"/>
              </w:rPr>
              <w:t>招标</w:t>
            </w:r>
            <w:r>
              <w:rPr>
                <w:rFonts w:hint="eastAsia" w:ascii="宋体" w:hAnsi="宋体"/>
                <w:kern w:val="0"/>
                <w:sz w:val="24"/>
              </w:rPr>
              <w:t>机构按有关规定组建谈判小组，对谈判文件进行审核论证，并确认谈判文件，若谈判小组对谈判文件</w:t>
            </w:r>
            <w:r>
              <w:rPr>
                <w:rFonts w:hint="eastAsia" w:ascii="宋体" w:hAnsi="宋体"/>
                <w:kern w:val="0"/>
                <w:sz w:val="24"/>
                <w:lang w:eastAsia="zh-CN"/>
              </w:rPr>
              <w:t>招标</w:t>
            </w:r>
            <w:r>
              <w:rPr>
                <w:rFonts w:hint="eastAsia" w:ascii="宋体" w:hAnsi="宋体"/>
                <w:kern w:val="0"/>
                <w:sz w:val="24"/>
              </w:rPr>
              <w:t>需求的技术、服务要求以及合同草案条款作实质性修改的，将以书面的形式通知已递交响应文件的各供应商，该书面通知将作为谈判文件的组成部分。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4.谈判小组对递交响应文件的供应商进行初步审查（即资格及符合性审查），以确定其是否具备受邀参与谈判的资格。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5.谈判小组确定邀请已递交响应文件且通过初步审查的供应商继续参加谈判。未通过的供应商，将不被邀请继续参加谈判。</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7.根据谈判文件的相关规定，谈判小组将根据评审的情况与受邀的供应商进行一轮或多轮谈判。</w:t>
            </w:r>
            <w:r>
              <w:rPr>
                <w:rFonts w:hint="eastAsia" w:ascii="宋体" w:hAnsi="宋体"/>
                <w:b/>
                <w:kern w:val="0"/>
                <w:sz w:val="24"/>
              </w:rPr>
              <w:t>谈判代表应带身份证原件等有效身份证明文件参与谈判和报价，未携带有效证件的，将视同放弃谈判及二次报价，谈判小组将按首次响应文件进行评审。</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8.每轮谈判结束后由谈判小组决定是否需要进行下一轮谈判，如需要进行下一轮谈判，</w:t>
            </w:r>
            <w:r>
              <w:rPr>
                <w:rFonts w:hint="eastAsia" w:ascii="宋体" w:hAnsi="宋体"/>
                <w:kern w:val="0"/>
                <w:sz w:val="24"/>
                <w:lang w:eastAsia="zh-CN"/>
              </w:rPr>
              <w:t>招标</w:t>
            </w:r>
            <w:r>
              <w:rPr>
                <w:rFonts w:hint="eastAsia" w:ascii="宋体" w:hAnsi="宋体"/>
                <w:kern w:val="0"/>
                <w:sz w:val="24"/>
              </w:rPr>
              <w:t>机构将通知供应商下一轮谈判的时间。</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9.在谈判过程中，如果谈判文件的</w:t>
            </w:r>
            <w:r>
              <w:rPr>
                <w:rFonts w:hint="eastAsia" w:ascii="宋体" w:hAnsi="宋体"/>
                <w:kern w:val="0"/>
                <w:sz w:val="24"/>
                <w:lang w:eastAsia="zh-CN"/>
              </w:rPr>
              <w:t>招标</w:t>
            </w:r>
            <w:r>
              <w:rPr>
                <w:rFonts w:hint="eastAsia" w:ascii="宋体" w:hAnsi="宋体"/>
                <w:kern w:val="0"/>
                <w:sz w:val="24"/>
              </w:rPr>
              <w:t>需求的技术、服务要求以及合同草案条款有实质性变动的，谈判小组应当以书面形式通知所有参加谈判的供应商，以便使每个供应商都有同等机会根据修改后的谈判条件提出新的或修改了的报价。</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10.在谈判中，</w:t>
            </w:r>
            <w:r>
              <w:rPr>
                <w:rFonts w:hint="eastAsia" w:ascii="宋体" w:hAnsi="宋体"/>
                <w:kern w:val="0"/>
                <w:sz w:val="24"/>
                <w:lang w:eastAsia="zh-CN"/>
              </w:rPr>
              <w:t>招标</w:t>
            </w:r>
            <w:r>
              <w:rPr>
                <w:rFonts w:hint="eastAsia" w:ascii="宋体" w:hAnsi="宋体"/>
                <w:kern w:val="0"/>
                <w:sz w:val="24"/>
              </w:rPr>
              <w:t>人、</w:t>
            </w:r>
            <w:r>
              <w:rPr>
                <w:rFonts w:hint="eastAsia" w:ascii="宋体" w:hAnsi="宋体"/>
                <w:kern w:val="0"/>
                <w:sz w:val="24"/>
                <w:lang w:eastAsia="zh-CN"/>
              </w:rPr>
              <w:t>招标</w:t>
            </w:r>
            <w:r>
              <w:rPr>
                <w:rFonts w:hint="eastAsia" w:ascii="宋体" w:hAnsi="宋体"/>
                <w:kern w:val="0"/>
                <w:sz w:val="24"/>
              </w:rPr>
              <w:t>机构和供应商要严格遵循保密的原则，任何一方不得向其他供应商透露与谈判有关的其他供应商的技术资料、价格和其他信息。</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11.谈判结束后，供应商应在与谈判小组谈判结果的基础上，按照谈判要求作出最终承诺，最终承诺分为技术商务承诺及最后报价两部分，供应商在规定的时间内作出承诺并密封，统一交给</w:t>
            </w:r>
            <w:r>
              <w:rPr>
                <w:rFonts w:hint="eastAsia" w:ascii="宋体" w:hAnsi="宋体"/>
                <w:kern w:val="0"/>
                <w:sz w:val="24"/>
                <w:lang w:eastAsia="zh-CN"/>
              </w:rPr>
              <w:t>招标</w:t>
            </w:r>
            <w:r>
              <w:rPr>
                <w:rFonts w:hint="eastAsia" w:ascii="宋体" w:hAnsi="宋体"/>
                <w:kern w:val="0"/>
                <w:sz w:val="24"/>
              </w:rPr>
              <w:t>机构工作人员。</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12.除非谈判文件的</w:t>
            </w:r>
            <w:r>
              <w:rPr>
                <w:rFonts w:hint="eastAsia" w:ascii="宋体" w:hAnsi="宋体"/>
                <w:kern w:val="0"/>
                <w:sz w:val="24"/>
                <w:lang w:eastAsia="zh-CN"/>
              </w:rPr>
              <w:t>招标</w:t>
            </w:r>
            <w:r>
              <w:rPr>
                <w:rFonts w:hint="eastAsia" w:ascii="宋体" w:hAnsi="宋体"/>
                <w:kern w:val="0"/>
                <w:sz w:val="24"/>
              </w:rPr>
              <w:t>需求中的技术、服务要求以及合同草案条款有实质性变动的，否则后一次的报价不得高于前一次的报价。若出现后一次的报价高于前一次报价的，则供应商需对报价进行合理说明，并经谈判小组确认，不能做出合理说明的本次报价无效。</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13.谈判小组完成资格性、符合性审查之后，方可开启最后报价承诺。并对“</w:t>
            </w:r>
            <w:r>
              <w:rPr>
                <w:rFonts w:hint="eastAsia" w:ascii="宋体" w:hAnsi="宋体"/>
                <w:b/>
                <w:kern w:val="0"/>
                <w:sz w:val="24"/>
              </w:rPr>
              <w:t>质量和服务均能满足谈判文件实质性要求</w:t>
            </w:r>
            <w:r>
              <w:rPr>
                <w:rFonts w:hint="eastAsia" w:ascii="宋体" w:hAnsi="宋体"/>
                <w:kern w:val="0"/>
                <w:sz w:val="24"/>
              </w:rPr>
              <w:t>”的供应商的价格进行评审（若“质量和服务均能满足谈判文件实质性要求”的有效供应商不足的，则按本谈判文件中的“谈判失败界定”执行），按照谈判文件规定的推荐成交候选供应商的办法确定成交候选供应商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二、谈判内容：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3.合同条款、其他谈判文件要求的因素。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ascii="宋体" w:hAnsi="宋体"/>
                <w:sz w:val="24"/>
              </w:rPr>
            </w:pPr>
            <w:r>
              <w:rPr>
                <w:rFonts w:hint="eastAsia" w:ascii="宋体" w:hAnsi="宋体"/>
                <w:sz w:val="24"/>
              </w:rPr>
              <w:t>1.首先由谈判小组根据谈判文件要求(谈判失败界定)，审核各响应文件是否合格、有效，凡不符合资格性、符合性要求或未实质性响应谈判文件要求的谈判均视为无效谈判。</w:t>
            </w:r>
          </w:p>
          <w:p>
            <w:pPr>
              <w:tabs>
                <w:tab w:val="left" w:pos="1080"/>
              </w:tabs>
              <w:spacing w:line="440" w:lineRule="exact"/>
              <w:ind w:firstLine="480" w:firstLineChars="200"/>
              <w:rPr>
                <w:rFonts w:ascii="宋体" w:hAnsi="宋体"/>
                <w:sz w:val="24"/>
              </w:rPr>
            </w:pPr>
            <w:r>
              <w:rPr>
                <w:rFonts w:hint="eastAsia" w:ascii="宋体" w:hAnsi="宋体"/>
                <w:sz w:val="24"/>
              </w:rPr>
              <w:t>2.谈判小组对通过资格性、符合性审查的供应商的最后报价进行审查。</w:t>
            </w:r>
          </w:p>
          <w:p>
            <w:pPr>
              <w:tabs>
                <w:tab w:val="left" w:pos="1080"/>
              </w:tabs>
              <w:spacing w:line="440" w:lineRule="exact"/>
              <w:ind w:firstLine="480" w:firstLineChars="200"/>
              <w:rPr>
                <w:rFonts w:ascii="宋体" w:hAnsi="宋体"/>
                <w:sz w:val="24"/>
              </w:rPr>
            </w:pPr>
            <w:r>
              <w:rPr>
                <w:rFonts w:hint="eastAsia" w:ascii="宋体" w:hAnsi="宋体"/>
                <w:sz w:val="24"/>
              </w:rPr>
              <w:t>3.谈判小组根据最后价格由低到高的顺序推荐成交候选供应商；最后价格相同的按递交响应文件先后顺序推荐成交候选供应商；谈判小组根据以上排列方式确定成交候选供应商的成交候选顺序。</w:t>
            </w:r>
          </w:p>
          <w:p>
            <w:pPr>
              <w:pStyle w:val="4"/>
              <w:snapToGrid w:val="0"/>
              <w:spacing w:line="440" w:lineRule="exact"/>
              <w:ind w:firstLine="480" w:firstLineChars="200"/>
              <w:rPr>
                <w:rFonts w:ascii="宋体" w:hAnsi="宋体"/>
                <w:sz w:val="24"/>
              </w:rPr>
            </w:pPr>
            <w:r>
              <w:rPr>
                <w:rFonts w:hint="eastAsia" w:ascii="宋体" w:hAnsi="宋体"/>
                <w:sz w:val="24"/>
              </w:rPr>
              <w:t>4.谈判小组对所有供应商的响应文件的评审，都采用相同的程序和标准。</w:t>
            </w:r>
          </w:p>
          <w:p>
            <w:pPr>
              <w:tabs>
                <w:tab w:val="left" w:pos="1080"/>
              </w:tabs>
              <w:spacing w:line="440" w:lineRule="exact"/>
              <w:ind w:firstLine="480" w:firstLineChars="200"/>
              <w:rPr>
                <w:rFonts w:ascii="宋体" w:hAnsi="宋体"/>
                <w:sz w:val="24"/>
              </w:rPr>
            </w:pPr>
            <w:r>
              <w:rPr>
                <w:rFonts w:hint="eastAsia" w:ascii="宋体" w:hAnsi="宋体"/>
                <w:sz w:val="24"/>
              </w:rPr>
              <w:t>（二）推荐成交候选供应商名单。</w:t>
            </w:r>
          </w:p>
          <w:p>
            <w:pPr>
              <w:tabs>
                <w:tab w:val="left" w:pos="1080"/>
              </w:tabs>
              <w:spacing w:line="440" w:lineRule="exact"/>
              <w:ind w:firstLine="480" w:firstLineChars="200"/>
              <w:rPr>
                <w:rFonts w:ascii="宋体" w:hAnsi="宋体"/>
                <w:sz w:val="24"/>
              </w:rPr>
            </w:pPr>
            <w:r>
              <w:rPr>
                <w:rFonts w:hint="eastAsia" w:ascii="宋体" w:hAnsi="宋体"/>
                <w:sz w:val="24"/>
              </w:rPr>
              <w:t>1.成交候选供应商数量：2-3个。</w:t>
            </w:r>
          </w:p>
          <w:p>
            <w:pPr>
              <w:tabs>
                <w:tab w:val="left" w:pos="1080"/>
              </w:tabs>
              <w:spacing w:line="440" w:lineRule="exact"/>
              <w:ind w:firstLine="480" w:firstLineChars="200"/>
              <w:rPr>
                <w:rFonts w:ascii="宋体" w:hAnsi="宋体"/>
                <w:sz w:val="24"/>
              </w:rPr>
            </w:pPr>
            <w:r>
              <w:rPr>
                <w:rFonts w:hint="eastAsia" w:ascii="宋体" w:hAnsi="宋体"/>
                <w:sz w:val="24"/>
              </w:rPr>
              <w:t>2.推荐成交候选供应商原则：质量和服务均能满足谈判文件实质性要求且价格最低的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3.实质性响应谈判文件要求的有效供应商的认定标准：经谈判小组评审后，“质量和服务均能满足谈判文件实质性要求”的有效供应商，将进入价格评审及推荐成交候选供应商环节。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1.谈判结束后，</w:t>
            </w:r>
            <w:r>
              <w:rPr>
                <w:rFonts w:hint="eastAsia" w:ascii="宋体" w:hAnsi="宋体"/>
                <w:sz w:val="24"/>
                <w:lang w:eastAsia="zh-CN"/>
              </w:rPr>
              <w:t>招标</w:t>
            </w:r>
            <w:r>
              <w:rPr>
                <w:rFonts w:hint="eastAsia" w:ascii="宋体" w:hAnsi="宋体"/>
                <w:sz w:val="24"/>
              </w:rPr>
              <w:t>机构在二个工作日内将评审报告送</w:t>
            </w:r>
            <w:r>
              <w:rPr>
                <w:rFonts w:hint="eastAsia" w:ascii="宋体" w:hAnsi="宋体"/>
                <w:sz w:val="24"/>
                <w:lang w:eastAsia="zh-CN"/>
              </w:rPr>
              <w:t>招标</w:t>
            </w:r>
            <w:r>
              <w:rPr>
                <w:rFonts w:hint="eastAsia" w:ascii="宋体" w:hAnsi="宋体"/>
                <w:sz w:val="24"/>
              </w:rPr>
              <w:t>人。</w:t>
            </w:r>
          </w:p>
          <w:p>
            <w:pPr>
              <w:tabs>
                <w:tab w:val="left" w:pos="1080"/>
              </w:tabs>
              <w:spacing w:line="44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人在收到评审报告后五个工作日内，按照评审报告中推荐的成交候选供应商顺序确定成交供应商。</w:t>
            </w:r>
          </w:p>
          <w:p>
            <w:pPr>
              <w:tabs>
                <w:tab w:val="left" w:pos="1080"/>
              </w:tabs>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机构在成交供应商确定的二个工作日内，在指定相关媒体上公告成交结果，并发出成交通知书，请供应商关注。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w:t>
            </w:r>
            <w:r>
              <w:rPr>
                <w:rFonts w:hint="eastAsia" w:ascii="宋体" w:hAnsi="宋体"/>
                <w:sz w:val="24"/>
                <w:lang w:eastAsia="zh-CN"/>
              </w:rPr>
              <w:t>招标</w:t>
            </w:r>
            <w:r>
              <w:rPr>
                <w:rFonts w:hint="eastAsia" w:ascii="宋体" w:hAnsi="宋体"/>
                <w:sz w:val="24"/>
              </w:rPr>
              <w:t>人有权在成交候选供应商名单中按顺序选择新的合同授予人，或重新组织</w:t>
            </w:r>
            <w:r>
              <w:rPr>
                <w:rFonts w:hint="eastAsia" w:ascii="宋体" w:hAnsi="宋体"/>
                <w:sz w:val="24"/>
                <w:lang w:eastAsia="zh-CN"/>
              </w:rPr>
              <w:t>招标</w:t>
            </w:r>
            <w:r>
              <w:rPr>
                <w:rFonts w:hint="eastAsia" w:ascii="宋体" w:hAnsi="宋体"/>
                <w:sz w:val="24"/>
              </w:rPr>
              <w:t>。</w:t>
            </w:r>
          </w:p>
        </w:tc>
      </w:tr>
    </w:tbl>
    <w:p>
      <w:pPr>
        <w:tabs>
          <w:tab w:val="left" w:pos="1080"/>
        </w:tabs>
        <w:spacing w:line="360" w:lineRule="auto"/>
        <w:rPr>
          <w:rFonts w:ascii="宋体" w:hAnsi="宋体"/>
          <w:sz w:val="24"/>
        </w:rPr>
      </w:pPr>
    </w:p>
    <w:p>
      <w:pPr>
        <w:pStyle w:val="3"/>
        <w:pageBreakBefore/>
        <w:spacing w:beforeLines="50" w:afterLines="50" w:line="440" w:lineRule="exact"/>
        <w:jc w:val="center"/>
        <w:rPr>
          <w:rFonts w:ascii="宋体" w:hAnsi="宋体" w:eastAsia="宋体"/>
        </w:rPr>
      </w:pPr>
      <w:bookmarkStart w:id="22" w:name="_Toc36974302"/>
      <w:bookmarkStart w:id="23" w:name="_Toc36974220"/>
      <w:bookmarkStart w:id="24" w:name="_Toc36973211"/>
      <w:bookmarkStart w:id="25" w:name="_Toc32815552"/>
      <w:bookmarkStart w:id="26" w:name="_Toc36974353"/>
      <w:bookmarkStart w:id="27" w:name="_Toc37236853"/>
      <w:bookmarkStart w:id="28" w:name="_Toc36973998"/>
      <w:bookmarkStart w:id="29" w:name="_Toc36885867"/>
      <w:bookmarkStart w:id="30" w:name="_Toc36867053"/>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line="500" w:lineRule="exact"/>
        <w:ind w:hanging="902"/>
        <w:rPr>
          <w:rFonts w:ascii="宋体" w:hAnsi="宋体" w:eastAsia="宋体"/>
          <w:sz w:val="24"/>
          <w:szCs w:val="24"/>
        </w:rPr>
      </w:pPr>
      <w:bookmarkStart w:id="33" w:name="_Toc341834116"/>
      <w:bookmarkStart w:id="34" w:name="_Toc28482"/>
      <w:bookmarkStart w:id="35" w:name="_Toc341650736"/>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本谈判文件仅适用于竞争性谈判邀请中所述项目的货物、工程及服务</w:t>
      </w:r>
      <w:r>
        <w:rPr>
          <w:rFonts w:hint="eastAsia" w:ascii="宋体" w:hAnsi="宋体"/>
          <w:sz w:val="24"/>
          <w:lang w:eastAsia="zh-CN"/>
        </w:rPr>
        <w:t>招标</w:t>
      </w:r>
      <w:r>
        <w:rPr>
          <w:rFonts w:hint="eastAsia" w:ascii="宋体" w:hAnsi="宋体"/>
          <w:sz w:val="24"/>
        </w:rPr>
        <w:t>。</w:t>
      </w:r>
    </w:p>
    <w:p>
      <w:pPr>
        <w:pStyle w:val="3"/>
        <w:numPr>
          <w:ilvl w:val="0"/>
          <w:numId w:val="3"/>
        </w:numPr>
        <w:spacing w:line="500" w:lineRule="exact"/>
        <w:ind w:hanging="902"/>
        <w:rPr>
          <w:rFonts w:ascii="宋体" w:hAnsi="宋体" w:eastAsia="宋体"/>
          <w:sz w:val="24"/>
          <w:szCs w:val="24"/>
        </w:rPr>
      </w:pPr>
      <w:bookmarkStart w:id="39" w:name="_Toc381261947"/>
      <w:bookmarkStart w:id="40" w:name="_Toc341834117"/>
      <w:bookmarkStart w:id="41" w:name="_Toc341650737"/>
      <w:bookmarkStart w:id="42" w:name="_Toc160543034"/>
      <w:bookmarkStart w:id="43" w:name="_Toc28765"/>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人”系指</w:t>
      </w:r>
      <w:r>
        <w:rPr>
          <w:rFonts w:ascii="宋体" w:hAnsi="宋体"/>
          <w:sz w:val="24"/>
        </w:rPr>
        <w:t>本次</w:t>
      </w:r>
      <w:r>
        <w:rPr>
          <w:rFonts w:hint="eastAsia" w:ascii="宋体" w:hAnsi="宋体"/>
          <w:sz w:val="24"/>
          <w:lang w:eastAsia="zh-CN"/>
        </w:rPr>
        <w:t>招标</w:t>
      </w:r>
      <w:r>
        <w:rPr>
          <w:rFonts w:ascii="宋体" w:hAnsi="宋体"/>
          <w:sz w:val="24"/>
        </w:rPr>
        <w:t>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机构”系指受</w:t>
      </w:r>
      <w:r>
        <w:rPr>
          <w:rFonts w:hint="eastAsia" w:ascii="宋体" w:hAnsi="宋体"/>
          <w:sz w:val="24"/>
          <w:lang w:eastAsia="zh-CN"/>
        </w:rPr>
        <w:t>招标</w:t>
      </w:r>
      <w:r>
        <w:rPr>
          <w:rFonts w:hint="eastAsia" w:ascii="宋体" w:hAnsi="宋体"/>
          <w:sz w:val="24"/>
        </w:rPr>
        <w:t>人委托</w:t>
      </w:r>
      <w:r>
        <w:rPr>
          <w:rFonts w:ascii="宋体" w:hAnsi="宋体"/>
          <w:sz w:val="24"/>
        </w:rPr>
        <w:t>本次</w:t>
      </w:r>
      <w:r>
        <w:rPr>
          <w:rFonts w:hint="eastAsia" w:ascii="宋体" w:hAnsi="宋体"/>
          <w:sz w:val="24"/>
          <w:lang w:eastAsia="zh-CN"/>
        </w:rPr>
        <w:t>招标</w:t>
      </w:r>
      <w:r>
        <w:rPr>
          <w:rFonts w:ascii="宋体" w:hAnsi="宋体"/>
          <w:sz w:val="24"/>
        </w:rPr>
        <w:t>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ascii="宋体" w:hAnsi="宋体"/>
          <w:sz w:val="24"/>
        </w:rPr>
      </w:pPr>
      <w:r>
        <w:rPr>
          <w:rFonts w:hint="eastAsia" w:ascii="宋体" w:hAnsi="宋体"/>
          <w:sz w:val="24"/>
        </w:rPr>
        <w:t>“供应商”系指响应</w:t>
      </w:r>
      <w:r>
        <w:rPr>
          <w:rFonts w:hint="eastAsia" w:ascii="宋体" w:hAnsi="宋体"/>
          <w:sz w:val="24"/>
          <w:lang w:eastAsia="zh-CN"/>
        </w:rPr>
        <w:t>招标</w:t>
      </w:r>
      <w:r>
        <w:rPr>
          <w:rFonts w:hint="eastAsia" w:ascii="宋体" w:hAnsi="宋体"/>
          <w:sz w:val="24"/>
        </w:rPr>
        <w:t>需求并且符合谈判文件规定资格条件和参加谈判的法人、其他组织或者自然人。</w:t>
      </w:r>
    </w:p>
    <w:p>
      <w:pPr>
        <w:numPr>
          <w:ilvl w:val="1"/>
          <w:numId w:val="4"/>
        </w:numPr>
        <w:tabs>
          <w:tab w:val="left" w:pos="1019"/>
        </w:tabs>
        <w:spacing w:line="500" w:lineRule="exact"/>
        <w:ind w:left="55"/>
        <w:rPr>
          <w:rFonts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ascii="宋体" w:hAnsi="宋体"/>
          <w:color w:val="auto"/>
          <w:sz w:val="24"/>
        </w:rPr>
      </w:pPr>
      <w:r>
        <w:rPr>
          <w:rFonts w:hint="eastAsia" w:ascii="宋体" w:hAnsi="宋体"/>
          <w:color w:val="auto"/>
          <w:sz w:val="24"/>
        </w:rPr>
        <w:t xml:space="preserve"> 2.6“服务”系指除货物和工程以外的其他政府</w:t>
      </w:r>
      <w:r>
        <w:rPr>
          <w:rFonts w:hint="eastAsia" w:ascii="宋体" w:hAnsi="宋体"/>
          <w:color w:val="auto"/>
          <w:sz w:val="24"/>
          <w:lang w:eastAsia="zh-CN"/>
        </w:rPr>
        <w:t>招标</w:t>
      </w:r>
      <w:r>
        <w:rPr>
          <w:rFonts w:hint="eastAsia" w:ascii="宋体" w:hAnsi="宋体"/>
          <w:color w:val="auto"/>
          <w:sz w:val="24"/>
        </w:rPr>
        <w:t>对象。</w:t>
      </w:r>
    </w:p>
    <w:p>
      <w:pPr>
        <w:pStyle w:val="3"/>
        <w:numPr>
          <w:ilvl w:val="0"/>
          <w:numId w:val="3"/>
        </w:numPr>
        <w:spacing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合格的供应商</w:t>
      </w:r>
      <w:bookmarkEnd w:id="45"/>
      <w:bookmarkEnd w:id="46"/>
      <w:bookmarkEnd w:id="47"/>
      <w:bookmarkEnd w:id="48"/>
      <w:bookmarkEnd w:id="4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凡有能力提供本谈判文件所述货物、工程及服务的，符合本谈判文件规定资格要求的境内供货商均可能成为合格的供应商。</w:t>
      </w:r>
    </w:p>
    <w:p>
      <w:pPr>
        <w:numPr>
          <w:ilvl w:val="1"/>
          <w:numId w:val="4"/>
        </w:numPr>
        <w:tabs>
          <w:tab w:val="left" w:pos="1019"/>
        </w:tabs>
        <w:spacing w:line="500" w:lineRule="exact"/>
        <w:ind w:left="0"/>
        <w:rPr>
          <w:rFonts w:ascii="宋体" w:hAnsi="宋体"/>
          <w:sz w:val="24"/>
        </w:rPr>
      </w:pPr>
      <w:r>
        <w:rPr>
          <w:rFonts w:hint="eastAsia" w:ascii="宋体" w:hAnsi="宋体"/>
          <w:sz w:val="24"/>
        </w:rPr>
        <w:t>供应商应遵守有关法律、法规和规章的规定，同时其响应货物或服务也应符合有关法律、法规和规章的规定。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一个供应商只能提交一个响应文件。如果供应商之间存在下列互为关联关系的情形之一的，不得同时参加本项目谈判：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单位负责人（董事长或总经理）为同一人的不同单位，不得参加同一合同包的谈判</w:t>
      </w:r>
      <w:r>
        <w:rPr>
          <w:rFonts w:ascii="宋体" w:hAnsi="宋体"/>
          <w:color w:val="auto"/>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为本项目提供整体设计、规范编制或者项目管理、监理、检测等服务的供应商，不得再参加本项目的谈判。</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两个或者两个以上供应商可以组成一个联合体，以一个供应商的身份参与谈判（如本项目不接受联合体参与除外）。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以联合体形式参加谈判的，联合体各方均应当符合政府</w:t>
      </w:r>
      <w:r>
        <w:rPr>
          <w:rFonts w:hint="eastAsia" w:ascii="宋体" w:hAnsi="宋体"/>
          <w:color w:val="auto"/>
          <w:sz w:val="24"/>
          <w:lang w:eastAsia="zh-CN"/>
        </w:rPr>
        <w:t>招标</w:t>
      </w:r>
      <w:r>
        <w:rPr>
          <w:rFonts w:hint="eastAsia" w:ascii="宋体" w:hAnsi="宋体"/>
          <w:color w:val="auto"/>
          <w:sz w:val="24"/>
        </w:rPr>
        <w:t>法第二十二条第一款规定的条件。</w:t>
      </w:r>
      <w:r>
        <w:rPr>
          <w:rFonts w:hint="eastAsia" w:ascii="宋体" w:hAnsi="宋体"/>
          <w:color w:val="auto"/>
          <w:sz w:val="24"/>
          <w:lang w:eastAsia="zh-CN"/>
        </w:rPr>
        <w:t>招标</w:t>
      </w:r>
      <w:r>
        <w:rPr>
          <w:rFonts w:hint="eastAsia" w:ascii="宋体" w:hAnsi="宋体"/>
          <w:color w:val="auto"/>
          <w:sz w:val="24"/>
        </w:rPr>
        <w:t>人根据</w:t>
      </w:r>
      <w:r>
        <w:rPr>
          <w:rFonts w:hint="eastAsia" w:ascii="宋体" w:hAnsi="宋体"/>
          <w:color w:val="auto"/>
          <w:sz w:val="24"/>
          <w:lang w:eastAsia="zh-CN"/>
        </w:rPr>
        <w:t>招标</w:t>
      </w:r>
      <w:r>
        <w:rPr>
          <w:rFonts w:hint="eastAsia" w:ascii="宋体" w:hAnsi="宋体"/>
          <w:color w:val="auto"/>
          <w:sz w:val="24"/>
        </w:rPr>
        <w:t>项目的特殊要求规定供应商特定条件的，联合体各方中至少应当有一方符合</w:t>
      </w:r>
      <w:r>
        <w:rPr>
          <w:rFonts w:hint="eastAsia" w:ascii="宋体" w:hAnsi="宋体"/>
          <w:color w:val="auto"/>
          <w:sz w:val="24"/>
          <w:lang w:eastAsia="zh-CN"/>
        </w:rPr>
        <w:t>招标</w:t>
      </w:r>
      <w:r>
        <w:rPr>
          <w:rFonts w:hint="eastAsia" w:ascii="宋体" w:hAnsi="宋体"/>
          <w:color w:val="auto"/>
          <w:sz w:val="24"/>
        </w:rPr>
        <w:t>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联合体形式参加谈判的，涉及资质要求的内容应由联合体中具有该资质的供应商承担，并在共同参加谈判协议中明确该内容，未明确此项内容的，该</w:t>
      </w:r>
      <w:r>
        <w:rPr>
          <w:rFonts w:ascii="宋体" w:hAnsi="宋体"/>
          <w:color w:val="auto"/>
          <w:sz w:val="24"/>
        </w:rPr>
        <w:t>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联合体各方之间应当签订共同承接项目的协议，明确约定联合体各方承担的工作和相应的责任，并将共同参加谈判协议连同响应文件一并提交</w:t>
      </w:r>
      <w:r>
        <w:rPr>
          <w:rFonts w:hint="eastAsia" w:ascii="宋体" w:hAnsi="宋体"/>
          <w:color w:val="auto"/>
          <w:sz w:val="24"/>
          <w:lang w:eastAsia="zh-CN"/>
        </w:rPr>
        <w:t>招标</w:t>
      </w:r>
      <w:r>
        <w:rPr>
          <w:rFonts w:hint="eastAsia" w:ascii="宋体" w:hAnsi="宋体"/>
          <w:color w:val="auto"/>
          <w:sz w:val="24"/>
        </w:rPr>
        <w:t>机构。联合体各方签订共同参加谈判协议后，不得再以自己名义单独在同一项目中参与谈判，也不得组成新的联合体参加同一项目谈判；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未提供联合体协议或者未共同签署首次响应文件的主要内容的，将不视为联合体，谈判小组将以符合</w:t>
      </w:r>
      <w:r>
        <w:rPr>
          <w:rFonts w:hint="eastAsia" w:ascii="宋体" w:hAnsi="宋体"/>
          <w:color w:val="auto"/>
          <w:sz w:val="24"/>
          <w:lang w:eastAsia="zh-CN"/>
        </w:rPr>
        <w:t>招标</w:t>
      </w:r>
      <w:r>
        <w:rPr>
          <w:rFonts w:hint="eastAsia" w:ascii="宋体" w:hAnsi="宋体"/>
          <w:color w:val="auto"/>
          <w:sz w:val="24"/>
        </w:rPr>
        <w:t>人规定的全部资格条件，且完整签署了首次响应文件的主要内容的一方作为供应商进行评审；</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联合体各方应当在以下文件，包括但不限于联合体协议、谈判书、报价一览表、售后服务承诺、法定代表人授权书上加盖联合体各方公章并签署谈判代表姓名；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联合体各方均应对其共同的谈判代表授权，并提供有效的授权书。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谈判人在同一个项目中只能接受一个供应商的委托参加谈判。</w:t>
      </w:r>
    </w:p>
    <w:p>
      <w:pPr>
        <w:numPr>
          <w:ilvl w:val="1"/>
          <w:numId w:val="4"/>
        </w:numPr>
        <w:tabs>
          <w:tab w:val="left" w:pos="1019"/>
        </w:tabs>
        <w:spacing w:line="500" w:lineRule="exact"/>
        <w:ind w:left="0"/>
        <w:rPr>
          <w:rFonts w:ascii="宋体" w:hAnsi="宋体"/>
          <w:sz w:val="24"/>
        </w:rPr>
      </w:pPr>
      <w:r>
        <w:rPr>
          <w:rFonts w:hint="eastAsia" w:ascii="宋体" w:hAnsi="宋体"/>
          <w:sz w:val="24"/>
        </w:rPr>
        <w:t>供应商之间</w:t>
      </w:r>
      <w:r>
        <w:rPr>
          <w:rFonts w:ascii="宋体" w:hAnsi="宋体"/>
          <w:sz w:val="24"/>
        </w:rPr>
        <w:t>存在下列情形之一的，将被认定为串通</w:t>
      </w:r>
      <w:r>
        <w:rPr>
          <w:rFonts w:hint="eastAsia" w:ascii="宋体" w:hAnsi="宋体"/>
          <w:sz w:val="24"/>
        </w:rPr>
        <w:t>谈判</w:t>
      </w:r>
      <w:r>
        <w:rPr>
          <w:rFonts w:ascii="宋体" w:hAnsi="宋体"/>
          <w:sz w:val="24"/>
        </w:rPr>
        <w:t>行为并作无效</w:t>
      </w:r>
      <w:r>
        <w:rPr>
          <w:rFonts w:hint="eastAsia" w:ascii="宋体" w:hAnsi="宋体"/>
          <w:sz w:val="24"/>
        </w:rPr>
        <w:t>谈判</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rPr>
        <w:t>供应商</w:t>
      </w:r>
      <w:r>
        <w:rPr>
          <w:rFonts w:ascii="宋体" w:hAnsi="宋体"/>
          <w:color w:val="auto"/>
          <w:sz w:val="24"/>
        </w:rPr>
        <w:t>的企业资料参与资格审查、领取</w:t>
      </w:r>
      <w:r>
        <w:rPr>
          <w:rFonts w:hint="eastAsia" w:ascii="宋体" w:hAnsi="宋体"/>
          <w:color w:val="auto"/>
          <w:sz w:val="24"/>
        </w:rPr>
        <w:t>谈判</w:t>
      </w:r>
      <w:r>
        <w:rPr>
          <w:rFonts w:ascii="宋体" w:hAnsi="宋体"/>
          <w:color w:val="auto"/>
          <w:sz w:val="24"/>
        </w:rPr>
        <w:t>资料，或代表两个以上（含两个）</w:t>
      </w:r>
      <w:r>
        <w:rPr>
          <w:rFonts w:hint="eastAsia" w:ascii="宋体" w:hAnsi="宋体"/>
          <w:color w:val="auto"/>
          <w:sz w:val="24"/>
        </w:rPr>
        <w:t>供应商</w:t>
      </w:r>
      <w:r>
        <w:rPr>
          <w:rFonts w:ascii="宋体" w:hAnsi="宋体"/>
          <w:color w:val="auto"/>
          <w:sz w:val="24"/>
        </w:rPr>
        <w:t>参加答疑会、</w:t>
      </w:r>
      <w:r>
        <w:rPr>
          <w:rFonts w:hint="eastAsia" w:ascii="宋体" w:hAnsi="宋体"/>
          <w:color w:val="auto"/>
          <w:sz w:val="24"/>
        </w:rPr>
        <w:t>谈判、</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供应商之间协商报价等谈判文件的实质性内容；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供应商之间约定部分供应商放弃谈判或者成交；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属于同一集团、协会、商会等组织成员的供应商按照该组织要求协同谈判；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供应商之间为谋取成交或者排斥特定供应商而采取的其他联合行动；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不同供应商委托同一单位或者个人办理谈判事宜；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不同供应商的保证金从同一单位或者个人的账户转出；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line="500" w:lineRule="exact"/>
        <w:ind w:hanging="902"/>
        <w:rPr>
          <w:rFonts w:ascii="宋体" w:hAnsi="宋体" w:eastAsia="宋体"/>
          <w:sz w:val="24"/>
          <w:szCs w:val="24"/>
        </w:rPr>
      </w:pPr>
      <w:bookmarkStart w:id="51" w:name="_Toc341650739"/>
      <w:bookmarkStart w:id="52" w:name="_Toc381261949"/>
      <w:bookmarkStart w:id="53" w:name="_Toc341834119"/>
      <w:bookmarkStart w:id="54" w:name="_Toc11920"/>
      <w:r>
        <w:rPr>
          <w:rFonts w:hint="eastAsia" w:ascii="宋体" w:hAnsi="宋体" w:eastAsia="宋体"/>
          <w:sz w:val="24"/>
          <w:szCs w:val="24"/>
        </w:rPr>
        <w:t>谈判费用</w:t>
      </w:r>
      <w:bookmarkEnd w:id="44"/>
      <w:bookmarkEnd w:id="51"/>
      <w:bookmarkEnd w:id="52"/>
      <w:bookmarkEnd w:id="53"/>
      <w:bookmarkEnd w:id="54"/>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供应商应承担所有与准备和参加谈判有关的全部费用。</w:t>
      </w:r>
    </w:p>
    <w:p>
      <w:pPr>
        <w:pStyle w:val="3"/>
        <w:spacing w:line="500" w:lineRule="exact"/>
        <w:jc w:val="center"/>
        <w:rPr>
          <w:rFonts w:ascii="宋体" w:hAnsi="宋体" w:eastAsia="宋体"/>
        </w:rPr>
      </w:pPr>
      <w:bookmarkStart w:id="55" w:name="_Toc22987880"/>
      <w:bookmarkStart w:id="56" w:name="_Toc160543036"/>
      <w:bookmarkStart w:id="57" w:name="_Toc206557773"/>
      <w:bookmarkStart w:id="58" w:name="_Toc265590439"/>
      <w:bookmarkStart w:id="59" w:name="_Toc340069172"/>
      <w:bookmarkStart w:id="60" w:name="_Toc341834120"/>
      <w:bookmarkStart w:id="61" w:name="_Toc341650740"/>
      <w:bookmarkStart w:id="62" w:name="_Toc38126195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rPr>
        <w:t>谈判文件</w:t>
      </w:r>
      <w:bookmarkEnd w:id="59"/>
      <w:bookmarkEnd w:id="60"/>
      <w:bookmarkEnd w:id="61"/>
      <w:bookmarkEnd w:id="62"/>
      <w:bookmarkEnd w:id="63"/>
    </w:p>
    <w:p>
      <w:pPr>
        <w:pStyle w:val="3"/>
        <w:numPr>
          <w:ilvl w:val="0"/>
          <w:numId w:val="3"/>
        </w:numPr>
        <w:spacing w:line="500" w:lineRule="exact"/>
        <w:ind w:hanging="902"/>
        <w:rPr>
          <w:rFonts w:ascii="宋体" w:hAnsi="宋体" w:eastAsia="宋体"/>
          <w:sz w:val="24"/>
          <w:szCs w:val="24"/>
        </w:rPr>
      </w:pPr>
      <w:bookmarkStart w:id="64" w:name="_Toc341834121"/>
      <w:bookmarkStart w:id="65" w:name="_Toc327281477"/>
      <w:bookmarkStart w:id="66" w:name="_Toc14123"/>
      <w:bookmarkStart w:id="67" w:name="_Toc381261951"/>
      <w:bookmarkStart w:id="68" w:name="_Toc341650741"/>
      <w:bookmarkStart w:id="69" w:name="_Toc340069173"/>
      <w:r>
        <w:rPr>
          <w:rFonts w:hint="eastAsia" w:ascii="宋体" w:hAnsi="宋体" w:eastAsia="宋体"/>
          <w:sz w:val="24"/>
          <w:szCs w:val="24"/>
        </w:rPr>
        <w:t>谈判文件的组成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谈判文件用以阐明所需</w:t>
      </w:r>
      <w:r>
        <w:rPr>
          <w:rFonts w:hint="eastAsia" w:ascii="宋体" w:hAnsi="宋体"/>
          <w:sz w:val="24"/>
        </w:rPr>
        <w:t>货物</w:t>
      </w:r>
      <w:r>
        <w:rPr>
          <w:rFonts w:ascii="宋体" w:hAnsi="宋体"/>
          <w:sz w:val="24"/>
        </w:rPr>
        <w:t>及服务</w:t>
      </w:r>
      <w:r>
        <w:rPr>
          <w:rFonts w:hint="eastAsia" w:ascii="宋体" w:hAnsi="宋体"/>
          <w:sz w:val="24"/>
        </w:rPr>
        <w:t>、谈判</w:t>
      </w:r>
      <w:r>
        <w:rPr>
          <w:rFonts w:ascii="宋体" w:hAnsi="宋体"/>
          <w:sz w:val="24"/>
        </w:rPr>
        <w:t>程序、内容和合同主要条款。谈判文件由下述部分组成：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ascii="宋体" w:hAnsi="宋体"/>
          <w:color w:val="auto"/>
          <w:sz w:val="24"/>
        </w:rPr>
        <w:t>谈判邀请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ascii="宋体" w:hAnsi="宋体"/>
          <w:color w:val="auto"/>
          <w:sz w:val="24"/>
        </w:rPr>
        <w:t xml:space="preserve">供应商须知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（4）</w:t>
      </w:r>
      <w:r>
        <w:rPr>
          <w:rFonts w:hint="eastAsia" w:ascii="宋体" w:hAnsi="宋体"/>
          <w:color w:val="auto"/>
          <w:sz w:val="24"/>
          <w:lang w:eastAsia="zh-CN"/>
        </w:rPr>
        <w:t>招标</w:t>
      </w:r>
      <w:r>
        <w:rPr>
          <w:rFonts w:hint="eastAsia" w:ascii="宋体" w:hAnsi="宋体"/>
          <w:color w:val="auto"/>
          <w:sz w:val="24"/>
        </w:rPr>
        <w:t>合同格式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（6）附件（若有的话，详见谈判文件后附）</w:t>
      </w:r>
    </w:p>
    <w:p>
      <w:pPr>
        <w:pStyle w:val="3"/>
        <w:numPr>
          <w:ilvl w:val="0"/>
          <w:numId w:val="3"/>
        </w:numPr>
        <w:spacing w:line="500" w:lineRule="exact"/>
        <w:ind w:hanging="902"/>
        <w:rPr>
          <w:rFonts w:ascii="宋体" w:hAnsi="宋体" w:eastAsia="宋体"/>
          <w:sz w:val="24"/>
          <w:szCs w:val="24"/>
        </w:rPr>
      </w:pPr>
      <w:bookmarkStart w:id="70" w:name="_Toc327281478"/>
      <w:bookmarkStart w:id="71" w:name="_Toc340069174"/>
      <w:bookmarkStart w:id="72" w:name="_Toc341834122"/>
      <w:bookmarkStart w:id="73" w:name="_Toc341650742"/>
      <w:bookmarkStart w:id="74" w:name="_Toc381261952"/>
      <w:bookmarkStart w:id="75" w:name="_Toc11387"/>
      <w:r>
        <w:rPr>
          <w:rFonts w:hint="eastAsia" w:ascii="宋体" w:hAnsi="宋体" w:eastAsia="宋体"/>
          <w:sz w:val="24"/>
          <w:szCs w:val="24"/>
        </w:rPr>
        <w:t>谈判文件的澄清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供应商对谈判文件如有疑点，可要求澄清。要求澄清应按谈判邀请中载明的地址以书面形式（包括信函、传真、电子邮件，下同）通知</w:t>
      </w:r>
      <w:r>
        <w:rPr>
          <w:rFonts w:hint="eastAsia" w:ascii="宋体" w:hAnsi="宋体"/>
          <w:sz w:val="24"/>
          <w:lang w:eastAsia="zh-CN"/>
        </w:rPr>
        <w:t>招标</w:t>
      </w:r>
      <w:r>
        <w:rPr>
          <w:rFonts w:hint="eastAsia" w:ascii="宋体" w:hAnsi="宋体"/>
          <w:sz w:val="24"/>
        </w:rPr>
        <w:t>机构。</w:t>
      </w:r>
      <w:r>
        <w:rPr>
          <w:rFonts w:hint="eastAsia" w:ascii="宋体" w:hAnsi="宋体"/>
          <w:sz w:val="24"/>
          <w:lang w:eastAsia="zh-CN"/>
        </w:rPr>
        <w:t>招标</w:t>
      </w:r>
      <w:r>
        <w:rPr>
          <w:rFonts w:hint="eastAsia" w:ascii="宋体" w:hAnsi="宋体"/>
          <w:sz w:val="24"/>
        </w:rPr>
        <w:t>机构将视情况在谈判截止时间3个工作日（如至原定截止时间不足3个工作日，则需延长谈判截止时间）前将书面答复发给所有供应商，该澄清内容为谈判文件的组成部分。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rPr>
        <w:t>至谈判截止日期前3日（如至原定截止时间不足3个工作日，则需延长提交响应文件时间</w:t>
      </w:r>
      <w:r>
        <w:rPr>
          <w:rFonts w:ascii="宋体" w:hAnsi="宋体"/>
          <w:sz w:val="24"/>
        </w:rPr>
        <w:t>）</w:t>
      </w:r>
      <w:r>
        <w:rPr>
          <w:rFonts w:hint="eastAsia" w:ascii="宋体" w:hAnsi="宋体"/>
          <w:sz w:val="24"/>
        </w:rPr>
        <w:t>，</w:t>
      </w:r>
      <w:r>
        <w:rPr>
          <w:rFonts w:hint="eastAsia" w:ascii="宋体" w:hAnsi="宋体"/>
          <w:sz w:val="24"/>
          <w:lang w:eastAsia="zh-CN"/>
        </w:rPr>
        <w:t>招标</w:t>
      </w:r>
      <w:r>
        <w:rPr>
          <w:rFonts w:hint="eastAsia" w:ascii="宋体" w:hAnsi="宋体"/>
          <w:sz w:val="24"/>
        </w:rPr>
        <w:t>机构可主动或依供应商要求澄清的问题修改谈判文件，须将修改内容在原</w:t>
      </w:r>
      <w:r>
        <w:rPr>
          <w:rFonts w:hint="eastAsia" w:ascii="宋体" w:hAnsi="宋体"/>
          <w:sz w:val="24"/>
          <w:lang w:eastAsia="zh-CN"/>
        </w:rPr>
        <w:t>招标</w:t>
      </w:r>
      <w:r>
        <w:rPr>
          <w:rFonts w:hint="eastAsia" w:ascii="宋体" w:hAnsi="宋体"/>
          <w:sz w:val="24"/>
        </w:rPr>
        <w:t>信息发布媒体上发布，并以书面形式通知所有谈判文件收受人，供应商在收到该通知后应立即传真的形式予以确认。该修改内容为谈判文件的组成部分，对供应商具有约束力。但本谈判文件第6.3条规定的推迟谈判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为使供应商在准备谈判响应文件时有合理的时间考虑谈判文件的修改，</w:t>
      </w:r>
      <w:r>
        <w:rPr>
          <w:rFonts w:hint="eastAsia" w:ascii="宋体" w:hAnsi="宋体"/>
          <w:sz w:val="24"/>
          <w:lang w:eastAsia="zh-CN"/>
        </w:rPr>
        <w:t>招标</w:t>
      </w:r>
      <w:r>
        <w:rPr>
          <w:rFonts w:hint="eastAsia" w:ascii="宋体" w:hAnsi="宋体"/>
          <w:sz w:val="24"/>
        </w:rPr>
        <w:t>机构可酌情推迟谈判截止时间，但应当至少在谈判截止时间3个工作日前将变更时间以书面形式通知所有供应商，该修改内容为谈判文件的组成部分。在此情况下，</w:t>
      </w:r>
      <w:r>
        <w:rPr>
          <w:rFonts w:hint="eastAsia" w:ascii="宋体" w:hAnsi="宋体"/>
          <w:sz w:val="24"/>
          <w:lang w:eastAsia="zh-CN"/>
        </w:rPr>
        <w:t>招标</w:t>
      </w:r>
      <w:r>
        <w:rPr>
          <w:rFonts w:hint="eastAsia" w:ascii="宋体" w:hAnsi="宋体"/>
          <w:sz w:val="24"/>
        </w:rPr>
        <w:t>人和供应商受谈判截止期制约的所有权利和义务均应延长至新的截止日期。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澄清、修改通知将构成谈判文件的一部分，对谈判双方均有约束力；澄清、修改通知与谈判文件不一致的部分及内容以前者为准；澄清、修改通知内容不一致，以后一次发出的为准。</w:t>
      </w:r>
    </w:p>
    <w:p>
      <w:pPr>
        <w:pStyle w:val="3"/>
        <w:keepNext w:val="0"/>
        <w:spacing w:line="500" w:lineRule="exact"/>
        <w:jc w:val="center"/>
        <w:rPr>
          <w:rFonts w:ascii="宋体" w:hAnsi="宋体" w:eastAsia="宋体"/>
        </w:rPr>
      </w:pPr>
      <w:bookmarkStart w:id="76" w:name="_Toc25680"/>
      <w:bookmarkStart w:id="77" w:name="_Toc341834124"/>
      <w:bookmarkStart w:id="78" w:name="_Toc341650744"/>
      <w:bookmarkStart w:id="79" w:name="_Toc381261954"/>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7416"/>
      <w:bookmarkStart w:id="86" w:name="_Toc22987881"/>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供应商应仔细阅读谈判文件所有内容，按谈判文件的要求提供响应文件，并保证所提供的全部资料的真实性及正确性，以使其文件对谈判文件做出实质性响应，否则，其</w:t>
      </w:r>
      <w:r>
        <w:rPr>
          <w:rFonts w:ascii="宋体" w:hAnsi="宋体"/>
          <w:sz w:val="24"/>
        </w:rPr>
        <w:t>谈判响应文件可被作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除非有另外的规定，供应商可对“</w:t>
      </w:r>
      <w:r>
        <w:rPr>
          <w:rFonts w:hint="eastAsia" w:ascii="宋体" w:hAnsi="宋体"/>
          <w:sz w:val="24"/>
          <w:lang w:eastAsia="zh-CN"/>
        </w:rPr>
        <w:t>招标</w:t>
      </w:r>
      <w:r>
        <w:rPr>
          <w:rFonts w:hint="eastAsia" w:ascii="宋体" w:hAnsi="宋体"/>
          <w:sz w:val="24"/>
        </w:rPr>
        <w:t>项目一览表”所列的全部合同包或部分合同包进行响应。</w:t>
      </w:r>
      <w:r>
        <w:rPr>
          <w:rFonts w:hint="eastAsia" w:ascii="宋体" w:hAnsi="宋体"/>
          <w:sz w:val="24"/>
          <w:lang w:eastAsia="zh-CN"/>
        </w:rPr>
        <w:t>招标</w:t>
      </w:r>
      <w:r>
        <w:rPr>
          <w:rFonts w:hint="eastAsia" w:ascii="宋体" w:hAnsi="宋体"/>
          <w:sz w:val="24"/>
        </w:rPr>
        <w:t>机构不接受有任何可选择性的报价，每一种货物（服务）只能有一个报价。</w:t>
      </w:r>
    </w:p>
    <w:p>
      <w:pPr>
        <w:pStyle w:val="3"/>
        <w:numPr>
          <w:ilvl w:val="0"/>
          <w:numId w:val="3"/>
        </w:numPr>
        <w:spacing w:line="500" w:lineRule="exact"/>
        <w:ind w:hanging="902"/>
        <w:rPr>
          <w:rFonts w:ascii="宋体" w:hAnsi="宋体" w:eastAsia="宋体"/>
          <w:sz w:val="24"/>
          <w:szCs w:val="24"/>
        </w:rPr>
      </w:pPr>
      <w:bookmarkStart w:id="87" w:name="_Toc341650746"/>
      <w:bookmarkStart w:id="88" w:name="_Toc381261956"/>
      <w:bookmarkStart w:id="89" w:name="_Toc278294202"/>
      <w:bookmarkStart w:id="90" w:name="_Toc272852366"/>
      <w:bookmarkStart w:id="91" w:name="_Toc340069178"/>
      <w:bookmarkStart w:id="92" w:name="_Toc341834126"/>
      <w:bookmarkStart w:id="93" w:name="_Toc273453817"/>
      <w:bookmarkStart w:id="94" w:name="_Toc327281482"/>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line="500" w:lineRule="exact"/>
        <w:ind w:hanging="902"/>
        <w:rPr>
          <w:rFonts w:ascii="宋体" w:hAnsi="宋体" w:eastAsia="宋体"/>
          <w:sz w:val="24"/>
          <w:szCs w:val="24"/>
        </w:rPr>
      </w:pPr>
      <w:bookmarkStart w:id="96" w:name="_Toc341650747"/>
      <w:bookmarkStart w:id="97" w:name="_Toc381261957"/>
      <w:bookmarkStart w:id="98" w:name="_Toc341834127"/>
      <w:bookmarkStart w:id="99" w:name="_Toc340069179"/>
      <w:bookmarkStart w:id="100" w:name="_Toc22987882"/>
      <w:bookmarkStart w:id="101" w:name="_Toc1457"/>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谈判供应商的资格证明文件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sz w:val="24"/>
        </w:rPr>
        <w:t>供应商提交的其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服务费承诺书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谈判文件规定的其他材料</w:t>
      </w:r>
    </w:p>
    <w:p>
      <w:pPr>
        <w:pStyle w:val="3"/>
        <w:numPr>
          <w:ilvl w:val="0"/>
          <w:numId w:val="3"/>
        </w:numPr>
        <w:spacing w:line="500" w:lineRule="exact"/>
        <w:ind w:hanging="902"/>
        <w:rPr>
          <w:rFonts w:ascii="宋体" w:hAnsi="宋体" w:eastAsia="宋体"/>
          <w:sz w:val="24"/>
          <w:szCs w:val="24"/>
        </w:rPr>
      </w:pPr>
      <w:bookmarkStart w:id="102" w:name="_Toc10952"/>
      <w:bookmarkStart w:id="103" w:name="_Toc340069180"/>
      <w:bookmarkStart w:id="104" w:name="_Toc22987883"/>
      <w:bookmarkStart w:id="105" w:name="_Toc381261958"/>
      <w:bookmarkStart w:id="106" w:name="_Toc341650748"/>
      <w:bookmarkStart w:id="107" w:name="_Toc341834128"/>
      <w:r>
        <w:rPr>
          <w:rFonts w:hint="eastAsia" w:ascii="宋体" w:hAnsi="宋体" w:eastAsia="宋体"/>
          <w:sz w:val="24"/>
          <w:szCs w:val="24"/>
        </w:rPr>
        <w:t>谈判响应有效期</w:t>
      </w:r>
      <w:bookmarkEnd w:id="102"/>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自提交响应文件截止时间起，谈判响应的有效期为90天。有效期不足的将导致其谈判响应被拒绝。</w:t>
      </w:r>
    </w:p>
    <w:p>
      <w:pPr>
        <w:numPr>
          <w:ilvl w:val="1"/>
          <w:numId w:val="4"/>
        </w:numPr>
        <w:tabs>
          <w:tab w:val="left" w:pos="1019"/>
        </w:tabs>
        <w:spacing w:line="500" w:lineRule="exact"/>
        <w:ind w:left="0"/>
        <w:rPr>
          <w:rFonts w:ascii="宋体" w:hAnsi="宋体"/>
          <w:sz w:val="24"/>
        </w:rPr>
      </w:pPr>
      <w:r>
        <w:rPr>
          <w:rFonts w:hint="eastAsia" w:ascii="宋体" w:hAnsi="宋体"/>
          <w:sz w:val="24"/>
        </w:rPr>
        <w:t>特殊情况下</w:t>
      </w:r>
      <w:r>
        <w:rPr>
          <w:rFonts w:hint="eastAsia" w:ascii="宋体" w:hAnsi="宋体"/>
          <w:sz w:val="24"/>
          <w:lang w:eastAsia="zh-CN"/>
        </w:rPr>
        <w:t>招标</w:t>
      </w:r>
      <w:r>
        <w:rPr>
          <w:rFonts w:hint="eastAsia" w:ascii="宋体" w:hAnsi="宋体"/>
          <w:sz w:val="24"/>
        </w:rPr>
        <w:t>机构可于谈判有效期满之前书面要求供应商同意延长有效期，供应商应在</w:t>
      </w:r>
      <w:r>
        <w:rPr>
          <w:rFonts w:hint="eastAsia" w:ascii="宋体" w:hAnsi="宋体"/>
          <w:sz w:val="24"/>
          <w:lang w:eastAsia="zh-CN"/>
        </w:rPr>
        <w:t>招标</w:t>
      </w:r>
      <w:r>
        <w:rPr>
          <w:rFonts w:hint="eastAsia" w:ascii="宋体" w:hAnsi="宋体"/>
          <w:sz w:val="24"/>
        </w:rPr>
        <w:t>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报价有效期延长期内继续有效。</w:t>
      </w:r>
    </w:p>
    <w:p>
      <w:pPr>
        <w:pStyle w:val="3"/>
        <w:numPr>
          <w:ilvl w:val="0"/>
          <w:numId w:val="3"/>
        </w:numPr>
        <w:spacing w:line="500" w:lineRule="exact"/>
        <w:ind w:hanging="902"/>
        <w:rPr>
          <w:rFonts w:ascii="宋体" w:hAnsi="宋体" w:eastAsia="宋体"/>
          <w:sz w:val="24"/>
          <w:szCs w:val="24"/>
        </w:rPr>
      </w:pPr>
      <w:bookmarkStart w:id="108" w:name="_Toc4480"/>
      <w:r>
        <w:rPr>
          <w:rFonts w:ascii="宋体" w:hAnsi="宋体" w:eastAsia="宋体"/>
          <w:sz w:val="24"/>
          <w:szCs w:val="24"/>
        </w:rPr>
        <w:t>保证金</w:t>
      </w:r>
      <w:r>
        <w:rPr>
          <w:rFonts w:hint="eastAsia" w:ascii="宋体" w:hAnsi="宋体" w:eastAsia="宋体"/>
          <w:sz w:val="24"/>
          <w:szCs w:val="24"/>
        </w:rPr>
        <w:t>及</w:t>
      </w:r>
      <w:r>
        <w:rPr>
          <w:rFonts w:hint="eastAsia" w:ascii="宋体" w:hAnsi="宋体" w:eastAsia="宋体"/>
          <w:sz w:val="24"/>
          <w:szCs w:val="24"/>
          <w:lang w:eastAsia="zh-CN"/>
        </w:rPr>
        <w:t>招标</w:t>
      </w:r>
      <w:r>
        <w:rPr>
          <w:rFonts w:hint="eastAsia" w:ascii="宋体" w:hAnsi="宋体" w:eastAsia="宋体"/>
          <w:sz w:val="24"/>
          <w:szCs w:val="24"/>
        </w:rPr>
        <w:t>服务费</w:t>
      </w:r>
      <w:bookmarkEnd w:id="108"/>
    </w:p>
    <w:p>
      <w:pPr>
        <w:pStyle w:val="21"/>
        <w:numPr>
          <w:ilvl w:val="0"/>
          <w:numId w:val="5"/>
        </w:numPr>
        <w:tabs>
          <w:tab w:val="left" w:pos="964"/>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本谈判文件</w:t>
      </w:r>
      <w:r>
        <w:rPr>
          <w:rFonts w:ascii="宋体" w:hAnsi="宋体"/>
          <w:color w:val="auto"/>
          <w:sz w:val="24"/>
        </w:rPr>
        <w:t>指定的保证金专户缴交</w:t>
      </w:r>
      <w:r>
        <w:rPr>
          <w:rFonts w:hint="eastAsia" w:ascii="宋体" w:hAnsi="宋体"/>
          <w:color w:val="auto"/>
          <w:sz w:val="24"/>
        </w:rPr>
        <w:t>《供应商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lang w:eastAsia="zh-CN"/>
        </w:rPr>
        <w:t>招标</w:t>
      </w:r>
      <w:r>
        <w:rPr>
          <w:rFonts w:ascii="宋体" w:hAnsi="宋体"/>
          <w:color w:val="auto"/>
          <w:sz w:val="24"/>
        </w:rPr>
        <w:t>活动免受供应商的行为而引起的风险。</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结果确定后，未成交供应商将《退保证金申请书》</w:t>
      </w:r>
      <w:bookmarkStart w:id="109" w:name="_Hlk81146130"/>
      <w:r>
        <w:rPr>
          <w:rFonts w:hint="eastAsia" w:ascii="宋体" w:hAnsi="宋体"/>
          <w:color w:val="auto"/>
          <w:sz w:val="24"/>
        </w:rPr>
        <w:t>原件扫描件发送至机构指定邮箱办理退还保证金手续。</w:t>
      </w:r>
      <w:bookmarkEnd w:id="109"/>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在成交供应商支付所有</w:t>
      </w:r>
      <w:r>
        <w:rPr>
          <w:rFonts w:hint="eastAsia" w:ascii="宋体" w:hAnsi="宋体"/>
          <w:color w:val="auto"/>
          <w:sz w:val="24"/>
          <w:lang w:eastAsia="zh-CN"/>
        </w:rPr>
        <w:t>招标</w:t>
      </w:r>
      <w:r>
        <w:rPr>
          <w:rFonts w:hint="eastAsia" w:ascii="宋体" w:hAnsi="宋体"/>
          <w:color w:val="auto"/>
          <w:sz w:val="24"/>
        </w:rPr>
        <w:t>服务费并签订合同（</w:t>
      </w:r>
      <w:r>
        <w:rPr>
          <w:rFonts w:hint="eastAsia" w:ascii="宋体" w:hAnsi="宋体"/>
          <w:color w:val="auto"/>
          <w:sz w:val="24"/>
          <w:lang w:eastAsia="zh-CN"/>
        </w:rPr>
        <w:t>招标</w:t>
      </w:r>
      <w:r>
        <w:rPr>
          <w:rFonts w:hint="eastAsia" w:ascii="宋体" w:hAnsi="宋体"/>
          <w:color w:val="auto"/>
          <w:sz w:val="24"/>
        </w:rPr>
        <w:t>人如有要求成交供应商支付履约保证金的，则增加：并向</w:t>
      </w:r>
      <w:r>
        <w:rPr>
          <w:rFonts w:hint="eastAsia" w:ascii="宋体" w:hAnsi="宋体"/>
          <w:color w:val="auto"/>
          <w:sz w:val="24"/>
          <w:lang w:eastAsia="zh-CN"/>
        </w:rPr>
        <w:t>招标</w:t>
      </w:r>
      <w:r>
        <w:rPr>
          <w:rFonts w:hint="eastAsia" w:ascii="宋体" w:hAnsi="宋体"/>
          <w:color w:val="auto"/>
          <w:sz w:val="24"/>
        </w:rPr>
        <w:t>人支付履约保证金）后，将《</w:t>
      </w:r>
      <w:r>
        <w:rPr>
          <w:rFonts w:hint="eastAsia" w:ascii="宋体" w:hAnsi="宋体"/>
          <w:color w:val="auto"/>
          <w:sz w:val="24"/>
          <w:lang w:eastAsia="zh-CN"/>
        </w:rPr>
        <w:t>招标</w:t>
      </w:r>
      <w:r>
        <w:rPr>
          <w:rFonts w:hint="eastAsia" w:ascii="宋体" w:hAnsi="宋体"/>
          <w:color w:val="auto"/>
          <w:sz w:val="24"/>
        </w:rPr>
        <w:t>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ascii="宋体" w:hAnsi="宋体"/>
          <w:color w:val="auto"/>
          <w:sz w:val="24"/>
        </w:rPr>
        <w:t>供应商在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rPr>
        <w:t>谈判响应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除因不可抗力或谈判文件认可的情形外，成交供应商</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成交供应商</w:t>
      </w:r>
      <w:r>
        <w:rPr>
          <w:rFonts w:ascii="宋体" w:hAnsi="宋体"/>
          <w:color w:val="auto"/>
          <w:sz w:val="24"/>
        </w:rPr>
        <w:t>未按</w:t>
      </w:r>
      <w:r>
        <w:rPr>
          <w:rFonts w:hint="eastAsia" w:ascii="宋体" w:hAnsi="宋体"/>
          <w:color w:val="auto"/>
          <w:sz w:val="24"/>
        </w:rPr>
        <w:t>《</w:t>
      </w:r>
      <w:r>
        <w:rPr>
          <w:rFonts w:ascii="宋体" w:hAnsi="宋体"/>
          <w:color w:val="auto"/>
          <w:sz w:val="24"/>
        </w:rPr>
        <w:t>供应商须知前附表1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lang w:eastAsia="zh-CN"/>
        </w:rPr>
        <w:t>招标</w:t>
      </w:r>
      <w:r>
        <w:rPr>
          <w:rFonts w:ascii="宋体" w:hAnsi="宋体"/>
          <w:color w:val="auto"/>
          <w:sz w:val="24"/>
        </w:rPr>
        <w:t>服务费；（</w:t>
      </w:r>
      <w:r>
        <w:rPr>
          <w:rFonts w:hint="eastAsia" w:ascii="宋体" w:hAnsi="宋体"/>
          <w:color w:val="auto"/>
          <w:sz w:val="24"/>
          <w:lang w:eastAsia="zh-CN"/>
        </w:rPr>
        <w:t>招标</w:t>
      </w:r>
      <w:r>
        <w:rPr>
          <w:rFonts w:ascii="宋体" w:hAnsi="宋体"/>
          <w:color w:val="auto"/>
          <w:sz w:val="24"/>
        </w:rPr>
        <w:t>人如有要求</w:t>
      </w:r>
      <w:r>
        <w:rPr>
          <w:rFonts w:hint="eastAsia" w:ascii="宋体" w:hAnsi="宋体"/>
          <w:color w:val="auto"/>
          <w:sz w:val="24"/>
        </w:rPr>
        <w:t>成交供应商</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成交供应商</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ascii="宋体" w:hAnsi="宋体"/>
          <w:color w:val="auto"/>
          <w:sz w:val="24"/>
        </w:rPr>
        <w:t>以他人名义</w:t>
      </w:r>
      <w:r>
        <w:rPr>
          <w:rFonts w:hint="eastAsia" w:ascii="宋体" w:hAnsi="宋体"/>
          <w:color w:val="auto"/>
          <w:sz w:val="24"/>
        </w:rPr>
        <w:t>参与谈判</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供应商在响应文件中提供虚假材料的；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在禁止参加政府</w:t>
      </w:r>
      <w:r>
        <w:rPr>
          <w:rFonts w:hint="eastAsia" w:ascii="宋体" w:hAnsi="宋体"/>
          <w:color w:val="auto"/>
          <w:sz w:val="24"/>
          <w:lang w:eastAsia="zh-CN"/>
        </w:rPr>
        <w:t>招标</w:t>
      </w:r>
      <w:r>
        <w:rPr>
          <w:rFonts w:hint="eastAsia" w:ascii="宋体" w:hAnsi="宋体"/>
          <w:color w:val="auto"/>
          <w:sz w:val="24"/>
        </w:rPr>
        <w:t>活动的处罚有效期内，仍参加本次</w:t>
      </w:r>
      <w:r>
        <w:rPr>
          <w:rFonts w:hint="eastAsia" w:ascii="宋体" w:hAnsi="宋体"/>
          <w:color w:val="auto"/>
          <w:sz w:val="24"/>
          <w:lang w:eastAsia="zh-CN"/>
        </w:rPr>
        <w:t>招标</w:t>
      </w:r>
      <w:r>
        <w:rPr>
          <w:rFonts w:hint="eastAsia" w:ascii="宋体" w:hAnsi="宋体"/>
          <w:color w:val="auto"/>
          <w:sz w:val="24"/>
        </w:rPr>
        <w:t>活动的；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以不正当手段诋毁、排挤其他供应商的；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因本项目</w:t>
      </w:r>
      <w:r>
        <w:rPr>
          <w:rFonts w:hint="eastAsia" w:ascii="宋体" w:hAnsi="宋体"/>
          <w:color w:val="auto"/>
          <w:sz w:val="24"/>
          <w:lang w:eastAsia="zh-CN"/>
        </w:rPr>
        <w:t>招标</w:t>
      </w:r>
      <w:r>
        <w:rPr>
          <w:rFonts w:hint="eastAsia" w:ascii="宋体" w:hAnsi="宋体"/>
          <w:color w:val="auto"/>
          <w:sz w:val="24"/>
        </w:rPr>
        <w:t>过程中的违法行为，受到行政处罚的；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w:t>
      </w:r>
      <w:r>
        <w:rPr>
          <w:rFonts w:hint="eastAsia" w:ascii="宋体" w:hAnsi="宋体"/>
          <w:color w:val="auto"/>
          <w:sz w:val="24"/>
          <w:lang w:eastAsia="zh-CN"/>
        </w:rPr>
        <w:t>招标</w:t>
      </w:r>
      <w:r>
        <w:rPr>
          <w:rFonts w:hint="eastAsia" w:ascii="宋体" w:hAnsi="宋体"/>
          <w:color w:val="auto"/>
          <w:sz w:val="24"/>
        </w:rPr>
        <w:t>人、其他供应商或者</w:t>
      </w:r>
      <w:r>
        <w:rPr>
          <w:rFonts w:hint="eastAsia" w:ascii="宋体" w:hAnsi="宋体"/>
          <w:color w:val="auto"/>
          <w:sz w:val="24"/>
          <w:lang w:eastAsia="zh-CN"/>
        </w:rPr>
        <w:t>招标</w:t>
      </w:r>
      <w:r>
        <w:rPr>
          <w:rFonts w:hint="eastAsia" w:ascii="宋体" w:hAnsi="宋体"/>
          <w:color w:val="auto"/>
          <w:sz w:val="24"/>
        </w:rPr>
        <w:t>机构恶意串通的；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法律、法规、规章及本谈判文件中规定的其他没收保证金的情形。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w:t>
      </w:r>
      <w:r>
        <w:rPr>
          <w:rFonts w:hint="eastAsia" w:ascii="宋体" w:hAnsi="宋体"/>
          <w:sz w:val="24"/>
          <w:lang w:eastAsia="zh-CN"/>
        </w:rPr>
        <w:t>招标</w:t>
      </w:r>
      <w:r>
        <w:rPr>
          <w:rFonts w:ascii="宋体" w:hAnsi="宋体"/>
          <w:sz w:val="24"/>
        </w:rPr>
        <w:t>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hint="eastAsia" w:ascii="宋体" w:hAnsi="宋体"/>
          <w:sz w:val="24"/>
        </w:rPr>
        <w:t>服务费</w:t>
      </w:r>
    </w:p>
    <w:p>
      <w:pPr>
        <w:spacing w:line="500" w:lineRule="exact"/>
        <w:ind w:firstLine="480" w:firstLineChars="200"/>
        <w:rPr>
          <w:rFonts w:ascii="宋体" w:hAnsi="宋体"/>
          <w:sz w:val="24"/>
        </w:rPr>
      </w:pPr>
      <w:r>
        <w:rPr>
          <w:rFonts w:hint="eastAsia" w:ascii="宋体" w:hAnsi="宋体"/>
          <w:sz w:val="24"/>
        </w:rPr>
        <w:t>本项目</w:t>
      </w:r>
      <w:r>
        <w:rPr>
          <w:rFonts w:hint="eastAsia" w:ascii="宋体" w:hAnsi="宋体"/>
          <w:sz w:val="24"/>
          <w:lang w:eastAsia="zh-CN"/>
        </w:rPr>
        <w:t>招标</w:t>
      </w:r>
      <w:r>
        <w:rPr>
          <w:rFonts w:hint="eastAsia" w:ascii="宋体" w:hAnsi="宋体"/>
          <w:sz w:val="24"/>
        </w:rPr>
        <w:t>服务费须由成交供应商向</w:t>
      </w:r>
      <w:r>
        <w:rPr>
          <w:rFonts w:hint="eastAsia" w:ascii="宋体" w:hAnsi="宋体"/>
          <w:sz w:val="24"/>
          <w:lang w:eastAsia="zh-CN"/>
        </w:rPr>
        <w:t>招标</w:t>
      </w:r>
      <w:r>
        <w:rPr>
          <w:rFonts w:hint="eastAsia" w:ascii="宋体" w:hAnsi="宋体"/>
          <w:sz w:val="24"/>
        </w:rPr>
        <w:t>机构缴纳，于领取成交通知书的同时以转账、汇票等方式一次性缴清。</w:t>
      </w:r>
    </w:p>
    <w:p>
      <w:pPr>
        <w:pStyle w:val="3"/>
        <w:numPr>
          <w:ilvl w:val="0"/>
          <w:numId w:val="3"/>
        </w:numPr>
        <w:spacing w:line="500" w:lineRule="exact"/>
        <w:ind w:hanging="902"/>
        <w:rPr>
          <w:rFonts w:ascii="宋体" w:hAnsi="宋体" w:eastAsia="宋体"/>
          <w:sz w:val="24"/>
          <w:szCs w:val="24"/>
        </w:rPr>
      </w:pPr>
      <w:bookmarkStart w:id="111" w:name="_Toc11281"/>
      <w:r>
        <w:rPr>
          <w:rFonts w:hint="eastAsia" w:ascii="宋体" w:hAnsi="宋体" w:eastAsia="宋体"/>
          <w:sz w:val="24"/>
          <w:szCs w:val="24"/>
        </w:rPr>
        <w:t>响应文件格式</w:t>
      </w:r>
      <w:bookmarkEnd w:id="103"/>
      <w:bookmarkEnd w:id="104"/>
      <w:bookmarkEnd w:id="105"/>
      <w:bookmarkEnd w:id="106"/>
      <w:bookmarkEnd w:id="107"/>
      <w:bookmarkEnd w:id="11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及响应文件电子档一份（响应文件正本原件扫描件，可采用电子光盘形式，并标识供应商名称）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rPr>
        <w:t>供应商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应提交证明其拟供货物（服务）符合</w:t>
      </w:r>
      <w:r>
        <w:rPr>
          <w:rFonts w:hint="eastAsia" w:ascii="宋体" w:hAnsi="宋体"/>
          <w:sz w:val="24"/>
        </w:rPr>
        <w:t>谈判</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rPr>
        <w:t>供应商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w:t>
      </w:r>
      <w:r>
        <w:rPr>
          <w:rFonts w:hint="eastAsia" w:ascii="宋体" w:hAnsi="宋体"/>
          <w:sz w:val="24"/>
          <w:lang w:eastAsia="zh-CN"/>
        </w:rPr>
        <w:t>招标</w:t>
      </w:r>
      <w:r>
        <w:rPr>
          <w:rFonts w:ascii="宋体" w:hAnsi="宋体"/>
          <w:sz w:val="24"/>
        </w:rPr>
        <w:t>机构的指示进行的，或者是为改正</w:t>
      </w:r>
      <w:r>
        <w:rPr>
          <w:rFonts w:hint="eastAsia" w:ascii="宋体" w:hAnsi="宋体"/>
          <w:sz w:val="24"/>
        </w:rPr>
        <w:t>供应商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line="500" w:lineRule="exact"/>
        <w:jc w:val="center"/>
        <w:rPr>
          <w:rFonts w:ascii="宋体" w:hAnsi="宋体" w:eastAsia="宋体"/>
        </w:rPr>
      </w:pPr>
      <w:bookmarkStart w:id="112" w:name="_Toc206557780"/>
      <w:bookmarkStart w:id="113" w:name="_Toc341834132"/>
      <w:bookmarkStart w:id="114" w:name="_Toc381261962"/>
      <w:bookmarkStart w:id="115" w:name="_Toc265590446"/>
      <w:bookmarkStart w:id="116" w:name="_Toc15902"/>
      <w:bookmarkStart w:id="117" w:name="_Toc340069184"/>
      <w:bookmarkStart w:id="118" w:name="_Toc341650752"/>
      <w:bookmarkStart w:id="119" w:name="_Toc160543043"/>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line="500" w:lineRule="exact"/>
        <w:ind w:hanging="902"/>
        <w:rPr>
          <w:rFonts w:ascii="宋体" w:hAnsi="宋体" w:eastAsia="宋体"/>
          <w:sz w:val="24"/>
          <w:szCs w:val="24"/>
        </w:rPr>
      </w:pPr>
      <w:bookmarkStart w:id="120" w:name="_Toc14568"/>
      <w:r>
        <w:rPr>
          <w:rFonts w:hint="eastAsia" w:ascii="宋体" w:hAnsi="宋体" w:eastAsia="宋体"/>
          <w:sz w:val="24"/>
          <w:szCs w:val="24"/>
        </w:rPr>
        <w:t>响应文件的密封、标记和递交</w:t>
      </w:r>
      <w:bookmarkEnd w:id="12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供应商应将</w:t>
      </w:r>
      <w:r>
        <w:rPr>
          <w:rFonts w:hint="eastAsia" w:ascii="宋体" w:hAnsi="宋体"/>
          <w:sz w:val="24"/>
        </w:rPr>
        <w:t>响应</w:t>
      </w:r>
      <w:r>
        <w:rPr>
          <w:rFonts w:ascii="宋体" w:hAnsi="宋体"/>
          <w:sz w:val="24"/>
        </w:rPr>
        <w:t>文件正本和全部副本分别密封，标明</w:t>
      </w:r>
      <w:r>
        <w:rPr>
          <w:rFonts w:hint="eastAsia" w:ascii="宋体" w:hAnsi="宋体"/>
          <w:sz w:val="24"/>
          <w:lang w:eastAsia="zh-CN"/>
        </w:rPr>
        <w:t>招标</w:t>
      </w:r>
      <w:r>
        <w:rPr>
          <w:rFonts w:ascii="宋体" w:hAnsi="宋体"/>
          <w:sz w:val="24"/>
        </w:rPr>
        <w:t>编号、供应商名称、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于年月日时分（指竞争性谈判邀请中规定的提交响应文件截止时间）之前不准启封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rPr>
        <w:t>供应商</w:t>
      </w:r>
      <w:r>
        <w:rPr>
          <w:rFonts w:ascii="宋体" w:hAnsi="宋体"/>
          <w:sz w:val="24"/>
        </w:rPr>
        <w:t>公章或由</w:t>
      </w:r>
      <w:r>
        <w:rPr>
          <w:rFonts w:hint="eastAsia" w:ascii="宋体" w:hAnsi="宋体"/>
          <w:sz w:val="24"/>
        </w:rPr>
        <w:t>谈判</w:t>
      </w:r>
      <w:r>
        <w:rPr>
          <w:rFonts w:ascii="宋体" w:hAnsi="宋体"/>
          <w:sz w:val="24"/>
        </w:rPr>
        <w:t>代表签字。</w:t>
      </w:r>
    </w:p>
    <w:p>
      <w:pPr>
        <w:numPr>
          <w:ilvl w:val="1"/>
          <w:numId w:val="4"/>
        </w:numPr>
        <w:tabs>
          <w:tab w:val="left" w:pos="1019"/>
        </w:tabs>
        <w:spacing w:line="500" w:lineRule="exact"/>
        <w:ind w:left="0"/>
        <w:rPr>
          <w:rFonts w:ascii="宋体" w:hAnsi="宋体"/>
          <w:sz w:val="24"/>
        </w:rPr>
      </w:pPr>
      <w:r>
        <w:rPr>
          <w:rFonts w:hint="eastAsia" w:ascii="宋体" w:hAnsi="宋体"/>
          <w:sz w:val="24"/>
        </w:rPr>
        <w:t>如响应文件由邮局或专人送交，供应商应将响应文件按第13.1条至13.2条中的规定进行密封和标记后，按竞争性谈判邀请注明的地址送至接收人。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rPr>
        <w:t>供应商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w:t>
      </w:r>
      <w:r>
        <w:rPr>
          <w:rFonts w:hint="eastAsia" w:ascii="宋体" w:hAnsi="宋体"/>
          <w:sz w:val="24"/>
          <w:lang w:eastAsia="zh-CN"/>
        </w:rPr>
        <w:t>招标</w:t>
      </w:r>
      <w:r>
        <w:rPr>
          <w:rFonts w:ascii="宋体" w:hAnsi="宋体"/>
          <w:sz w:val="24"/>
        </w:rPr>
        <w:t>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竞争性谈判</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w:t>
      </w:r>
      <w:r>
        <w:rPr>
          <w:rFonts w:hint="eastAsia" w:ascii="宋体" w:hAnsi="宋体"/>
          <w:sz w:val="24"/>
          <w:lang w:eastAsia="zh-CN"/>
        </w:rPr>
        <w:t>招标</w:t>
      </w:r>
      <w:r>
        <w:rPr>
          <w:rFonts w:ascii="宋体" w:hAnsi="宋体"/>
          <w:sz w:val="24"/>
        </w:rPr>
        <w:t>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文件。供应商在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line="500" w:lineRule="exact"/>
        <w:jc w:val="center"/>
        <w:rPr>
          <w:rFonts w:ascii="宋体" w:hAnsi="宋体" w:eastAsia="宋体"/>
        </w:rPr>
      </w:pPr>
      <w:bookmarkStart w:id="121" w:name="_Toc332720938"/>
      <w:bookmarkStart w:id="122" w:name="_Toc340069188"/>
      <w:bookmarkStart w:id="123" w:name="_Toc331171357"/>
      <w:bookmarkStart w:id="124" w:name="_Toc29481"/>
      <w:bookmarkStart w:id="125" w:name="_Toc341650756"/>
      <w:bookmarkStart w:id="126" w:name="_Toc381261966"/>
      <w:bookmarkStart w:id="127" w:name="_Toc381368240"/>
      <w:bookmarkStart w:id="128" w:name="_Toc341834136"/>
      <w:bookmarkStart w:id="129" w:name="_Toc206557786"/>
      <w:bookmarkStart w:id="130" w:name="_Toc265590453"/>
      <w:bookmarkStart w:id="131" w:name="_Toc160543049"/>
      <w:r>
        <w:rPr>
          <w:rFonts w:hint="eastAsia" w:ascii="宋体" w:hAnsi="宋体" w:eastAsia="宋体"/>
        </w:rPr>
        <w:t>第五节  谈判内容及谈判程序</w:t>
      </w:r>
      <w:bookmarkEnd w:id="121"/>
      <w:bookmarkEnd w:id="122"/>
      <w:bookmarkEnd w:id="123"/>
      <w:bookmarkEnd w:id="124"/>
      <w:bookmarkEnd w:id="125"/>
      <w:bookmarkEnd w:id="126"/>
      <w:bookmarkEnd w:id="127"/>
      <w:bookmarkEnd w:id="128"/>
    </w:p>
    <w:p>
      <w:pPr>
        <w:pStyle w:val="3"/>
        <w:numPr>
          <w:ilvl w:val="0"/>
          <w:numId w:val="3"/>
        </w:numPr>
        <w:spacing w:line="500" w:lineRule="exact"/>
        <w:ind w:hanging="902"/>
        <w:rPr>
          <w:rFonts w:ascii="宋体" w:hAnsi="宋体" w:eastAsia="宋体"/>
          <w:sz w:val="24"/>
          <w:szCs w:val="24"/>
        </w:rPr>
      </w:pPr>
      <w:bookmarkStart w:id="132" w:name="_Toc19516"/>
      <w:bookmarkStart w:id="133" w:name="_Toc341834137"/>
      <w:bookmarkStart w:id="134" w:name="_Toc381261967"/>
      <w:bookmarkStart w:id="135" w:name="_Toc341650757"/>
      <w:bookmarkStart w:id="136" w:name="_Toc381368241"/>
      <w:bookmarkStart w:id="137" w:name="_Toc331171358"/>
      <w:bookmarkStart w:id="138" w:name="_Toc340069189"/>
      <w:bookmarkStart w:id="139" w:name="_Toc332720939"/>
      <w:r>
        <w:rPr>
          <w:rFonts w:hint="eastAsia" w:ascii="宋体" w:hAnsi="宋体" w:eastAsia="宋体"/>
          <w:sz w:val="24"/>
          <w:szCs w:val="24"/>
        </w:rPr>
        <w:t>谈判时间</w:t>
      </w:r>
      <w:bookmarkEnd w:id="13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在《竞争性谈判邀请》中所规定的时间、地点谈判（如有延期情形的，则以延期后的时间、地点为准）。</w:t>
      </w:r>
    </w:p>
    <w:p>
      <w:pPr>
        <w:numPr>
          <w:ilvl w:val="1"/>
          <w:numId w:val="4"/>
        </w:numPr>
        <w:tabs>
          <w:tab w:val="left" w:pos="1019"/>
        </w:tabs>
        <w:spacing w:line="500" w:lineRule="exact"/>
        <w:ind w:left="0"/>
        <w:rPr>
          <w:rFonts w:ascii="宋体" w:hAnsi="宋体"/>
          <w:sz w:val="24"/>
        </w:rPr>
      </w:pPr>
      <w:r>
        <w:rPr>
          <w:rFonts w:hint="eastAsia" w:ascii="宋体" w:hAnsi="宋体"/>
          <w:sz w:val="24"/>
        </w:rPr>
        <w:t>供应商应派经法定代表人授权的谈判代表参与谈判，并办理签到手续。</w:t>
      </w:r>
    </w:p>
    <w:p>
      <w:pPr>
        <w:pStyle w:val="3"/>
        <w:numPr>
          <w:ilvl w:val="0"/>
          <w:numId w:val="3"/>
        </w:numPr>
        <w:spacing w:line="500" w:lineRule="exact"/>
        <w:ind w:hanging="902"/>
        <w:rPr>
          <w:rFonts w:ascii="宋体" w:hAnsi="宋体" w:eastAsia="宋体"/>
          <w:sz w:val="24"/>
          <w:szCs w:val="24"/>
        </w:rPr>
      </w:pPr>
      <w:bookmarkStart w:id="140" w:name="_Toc21105"/>
      <w:r>
        <w:rPr>
          <w:rFonts w:hint="eastAsia" w:ascii="宋体" w:hAnsi="宋体" w:eastAsia="宋体"/>
          <w:sz w:val="24"/>
          <w:szCs w:val="24"/>
        </w:rPr>
        <w:t>谈判小组</w:t>
      </w:r>
      <w:bookmarkEnd w:id="14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机构将根据项目的特点及相关规定组建谈判小组，谈判小组由技术、经济、法律方面的专家和</w:t>
      </w:r>
      <w:r>
        <w:rPr>
          <w:rFonts w:hint="eastAsia" w:ascii="宋体" w:hAnsi="宋体"/>
          <w:sz w:val="24"/>
          <w:lang w:eastAsia="zh-CN"/>
        </w:rPr>
        <w:t>招标</w:t>
      </w:r>
      <w:r>
        <w:rPr>
          <w:rFonts w:hint="eastAsia" w:ascii="宋体" w:hAnsi="宋体"/>
          <w:sz w:val="24"/>
        </w:rPr>
        <w:t>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人及以上单数组成，专家不能少于三分之二。谈判小组将对谈判响应文件进行审查、质疑、评估和比较，</w:t>
      </w:r>
      <w:r>
        <w:rPr>
          <w:rFonts w:hint="eastAsia" w:ascii="宋体" w:hAnsi="宋体"/>
          <w:sz w:val="24"/>
        </w:rPr>
        <w:t>与供应商</w:t>
      </w:r>
      <w:r>
        <w:rPr>
          <w:rFonts w:ascii="宋体" w:hAnsi="宋体"/>
          <w:sz w:val="24"/>
        </w:rPr>
        <w:t>进行谈判并做出授予合同的建议。</w:t>
      </w:r>
    </w:p>
    <w:p>
      <w:pPr>
        <w:numPr>
          <w:ilvl w:val="1"/>
          <w:numId w:val="4"/>
        </w:numPr>
        <w:tabs>
          <w:tab w:val="left" w:pos="1019"/>
        </w:tabs>
        <w:spacing w:line="500" w:lineRule="exact"/>
        <w:ind w:left="0"/>
        <w:rPr>
          <w:rFonts w:ascii="宋体" w:hAnsi="宋体"/>
          <w:sz w:val="24"/>
        </w:rPr>
      </w:pPr>
      <w:r>
        <w:rPr>
          <w:rFonts w:hint="eastAsia" w:ascii="宋体" w:hAnsi="宋体"/>
          <w:sz w:val="24"/>
        </w:rPr>
        <w:t>达到公开招标数额标准的货物或者服务</w:t>
      </w:r>
      <w:r>
        <w:rPr>
          <w:rFonts w:hint="eastAsia" w:ascii="宋体" w:hAnsi="宋体"/>
          <w:sz w:val="24"/>
          <w:lang w:eastAsia="zh-CN"/>
        </w:rPr>
        <w:t>招标</w:t>
      </w:r>
      <w:r>
        <w:rPr>
          <w:rFonts w:hint="eastAsia" w:ascii="宋体" w:hAnsi="宋体"/>
          <w:sz w:val="24"/>
        </w:rPr>
        <w:t>项目，或者达到招标规模标准的政府</w:t>
      </w:r>
      <w:r>
        <w:rPr>
          <w:rFonts w:hint="eastAsia" w:ascii="宋体" w:hAnsi="宋体"/>
          <w:sz w:val="24"/>
          <w:lang w:eastAsia="zh-CN"/>
        </w:rPr>
        <w:t>招标</w:t>
      </w:r>
      <w:r>
        <w:rPr>
          <w:rFonts w:hint="eastAsia" w:ascii="宋体" w:hAnsi="宋体"/>
          <w:sz w:val="24"/>
        </w:rPr>
        <w:t>工程，谈判小组应当由5人以上单数组成。</w:t>
      </w:r>
    </w:p>
    <w:p>
      <w:pPr>
        <w:pStyle w:val="3"/>
        <w:numPr>
          <w:ilvl w:val="0"/>
          <w:numId w:val="3"/>
        </w:numPr>
        <w:spacing w:line="500" w:lineRule="exact"/>
        <w:ind w:hanging="902"/>
        <w:rPr>
          <w:rFonts w:ascii="宋体" w:hAnsi="宋体" w:eastAsia="宋体"/>
          <w:sz w:val="24"/>
          <w:szCs w:val="24"/>
        </w:rPr>
      </w:pPr>
      <w:bookmarkStart w:id="141" w:name="_Toc20660"/>
      <w:r>
        <w:rPr>
          <w:rFonts w:hint="eastAsia" w:ascii="宋体" w:hAnsi="宋体" w:eastAsia="宋体"/>
          <w:sz w:val="24"/>
          <w:szCs w:val="24"/>
        </w:rPr>
        <w:t>谈判程序</w:t>
      </w:r>
      <w:bookmarkEnd w:id="14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55"/>
        <w:rPr>
          <w:rFonts w:ascii="宋体" w:hAnsi="宋体"/>
          <w:sz w:val="24"/>
        </w:rPr>
      </w:pPr>
      <w:r>
        <w:rPr>
          <w:rFonts w:hint="eastAsia" w:ascii="宋体" w:hAnsi="宋体"/>
          <w:sz w:val="24"/>
        </w:rPr>
        <w:t>详见《供应商须知前附表3》。</w:t>
      </w:r>
    </w:p>
    <w:p>
      <w:pPr>
        <w:pStyle w:val="3"/>
        <w:numPr>
          <w:ilvl w:val="0"/>
          <w:numId w:val="3"/>
        </w:numPr>
        <w:spacing w:line="500" w:lineRule="exact"/>
        <w:ind w:hanging="902"/>
        <w:rPr>
          <w:rFonts w:ascii="宋体" w:hAnsi="宋体" w:eastAsia="宋体"/>
          <w:sz w:val="24"/>
          <w:szCs w:val="24"/>
        </w:rPr>
      </w:pPr>
      <w:bookmarkStart w:id="142" w:name="_Toc5046"/>
      <w:r>
        <w:rPr>
          <w:rFonts w:hint="eastAsia" w:ascii="宋体" w:hAnsi="宋体" w:eastAsia="宋体"/>
          <w:sz w:val="24"/>
          <w:szCs w:val="24"/>
        </w:rPr>
        <w:t>响应文件初审</w:t>
      </w:r>
      <w:bookmarkEnd w:id="14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rPr>
        <w:t>供应商</w:t>
      </w:r>
      <w:r>
        <w:rPr>
          <w:rFonts w:ascii="宋体" w:hAnsi="宋体"/>
          <w:sz w:val="24"/>
        </w:rPr>
        <w:t>的评估，都采用相同的程序和标准。评议过程将严格按照</w:t>
      </w:r>
      <w:r>
        <w:rPr>
          <w:rFonts w:hint="eastAsia" w:ascii="宋体" w:hAnsi="宋体"/>
          <w:sz w:val="24"/>
        </w:rPr>
        <w:t>谈判</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一供应商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ascii="宋体" w:hAnsi="宋体"/>
          <w:sz w:val="24"/>
        </w:rPr>
      </w:pPr>
      <w:r>
        <w:rPr>
          <w:rFonts w:hint="eastAsia" w:ascii="宋体" w:hAnsi="宋体"/>
          <w:sz w:val="24"/>
        </w:rPr>
        <w:t>谈判小组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供应商须知前附表3》谈判规则第6条的有关规定，经供应商确认后产生约束力；供应商不确认的，其谈判无效，且谈判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谈判</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谈判小组</w:t>
      </w:r>
      <w:r>
        <w:rPr>
          <w:rFonts w:ascii="宋体" w:hAnsi="宋体"/>
          <w:color w:val="auto"/>
          <w:sz w:val="24"/>
        </w:rPr>
        <w:t>将依据</w:t>
      </w:r>
      <w:r>
        <w:rPr>
          <w:rFonts w:hint="eastAsia" w:ascii="宋体" w:hAnsi="宋体"/>
          <w:color w:val="auto"/>
          <w:sz w:val="24"/>
        </w:rPr>
        <w:t>供应商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《供应商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rPr>
        <w:t>供应商</w:t>
      </w:r>
      <w:r>
        <w:rPr>
          <w:rFonts w:ascii="宋体" w:hAnsi="宋体"/>
          <w:color w:val="auto"/>
          <w:sz w:val="24"/>
        </w:rPr>
        <w:t>进行资格审查, 以确定其</w:t>
      </w:r>
      <w:r>
        <w:rPr>
          <w:rFonts w:hint="eastAsia" w:ascii="宋体" w:hAnsi="宋体"/>
          <w:color w:val="auto"/>
          <w:sz w:val="24"/>
        </w:rPr>
        <w:t>是否具备谈判资格</w:t>
      </w:r>
      <w:r>
        <w:rPr>
          <w:rFonts w:ascii="宋体" w:hAnsi="宋体"/>
          <w:color w:val="auto"/>
          <w:sz w:val="24"/>
        </w:rPr>
        <w:t>。如果</w:t>
      </w:r>
      <w:r>
        <w:rPr>
          <w:rFonts w:hint="eastAsia" w:ascii="宋体" w:hAnsi="宋体"/>
          <w:color w:val="auto"/>
          <w:sz w:val="24"/>
        </w:rPr>
        <w:t>供应商</w:t>
      </w:r>
      <w:r>
        <w:rPr>
          <w:rFonts w:ascii="宋体" w:hAnsi="宋体"/>
          <w:color w:val="auto"/>
          <w:sz w:val="24"/>
        </w:rPr>
        <w:t>不具备</w:t>
      </w:r>
      <w:r>
        <w:rPr>
          <w:rFonts w:hint="eastAsia" w:ascii="宋体" w:hAnsi="宋体"/>
          <w:color w:val="auto"/>
          <w:sz w:val="24"/>
        </w:rPr>
        <w:t>谈判</w:t>
      </w:r>
      <w:r>
        <w:rPr>
          <w:rFonts w:ascii="宋体" w:hAnsi="宋体"/>
          <w:color w:val="auto"/>
          <w:sz w:val="24"/>
        </w:rPr>
        <w:t>资格，不满足</w:t>
      </w:r>
      <w:r>
        <w:rPr>
          <w:rFonts w:hint="eastAsia" w:ascii="宋体" w:hAnsi="宋体"/>
          <w:color w:val="auto"/>
          <w:sz w:val="24"/>
        </w:rPr>
        <w:t>谈判</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谈判文件的规定，谈判小组还将从响应文件的有效性、完整性和对谈判文件的响应程度进行审查，以确定是否符合对谈判文件的实质性要求作出响应。谈判小组将依据供应商提交的响应文件按《供应商须知前附表2》所述的符合性要求对供应商进行审查,对没有实质性响应的响应文件将不进行评估，其响应将被作为无效响应处理。</w:t>
      </w:r>
    </w:p>
    <w:p>
      <w:pPr>
        <w:tabs>
          <w:tab w:val="left" w:pos="1019"/>
        </w:tabs>
        <w:spacing w:line="500" w:lineRule="exact"/>
        <w:ind w:firstLine="480" w:firstLineChars="200"/>
        <w:rPr>
          <w:rFonts w:ascii="宋体" w:hAnsi="宋体"/>
          <w:sz w:val="24"/>
        </w:rPr>
      </w:pPr>
      <w:r>
        <w:rPr>
          <w:rFonts w:hint="eastAsia" w:ascii="宋体" w:hAnsi="宋体"/>
          <w:sz w:val="24"/>
        </w:rPr>
        <w:t>谈判小组确定供应商的响应性，只根据响应文件本身的内容，而不寻求其他的外部证据。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line="500" w:lineRule="exact"/>
        <w:ind w:hanging="902"/>
        <w:rPr>
          <w:rFonts w:ascii="宋体" w:hAnsi="宋体" w:eastAsia="宋体"/>
          <w:sz w:val="24"/>
          <w:szCs w:val="24"/>
        </w:rPr>
      </w:pPr>
      <w:bookmarkStart w:id="143" w:name="_Toc32764"/>
      <w:bookmarkStart w:id="144" w:name="_Toc341834138"/>
      <w:bookmarkStart w:id="145" w:name="_Toc332720940"/>
      <w:bookmarkStart w:id="146" w:name="_Toc340069190"/>
      <w:bookmarkStart w:id="147" w:name="_Toc381261968"/>
      <w:bookmarkStart w:id="148" w:name="_Toc341650758"/>
      <w:bookmarkStart w:id="149" w:name="_Toc331171359"/>
      <w:bookmarkStart w:id="150" w:name="_Toc381368242"/>
      <w:r>
        <w:rPr>
          <w:rFonts w:hint="eastAsia" w:ascii="宋体" w:hAnsi="宋体" w:eastAsia="宋体"/>
          <w:sz w:val="24"/>
          <w:szCs w:val="24"/>
        </w:rPr>
        <w:t>谈判要求</w:t>
      </w:r>
      <w:bookmarkEnd w:id="143"/>
      <w:bookmarkEnd w:id="144"/>
      <w:bookmarkEnd w:id="145"/>
      <w:bookmarkEnd w:id="146"/>
      <w:bookmarkEnd w:id="147"/>
      <w:bookmarkEnd w:id="148"/>
      <w:bookmarkEnd w:id="149"/>
      <w:bookmarkEnd w:id="15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供应商按照谈判文件的规定，编写和递送响应文件。</w:t>
      </w:r>
    </w:p>
    <w:p>
      <w:pPr>
        <w:numPr>
          <w:ilvl w:val="1"/>
          <w:numId w:val="4"/>
        </w:numPr>
        <w:tabs>
          <w:tab w:val="left" w:pos="1019"/>
        </w:tabs>
        <w:spacing w:line="500" w:lineRule="exact"/>
        <w:ind w:left="0"/>
        <w:rPr>
          <w:rFonts w:ascii="宋体" w:hAnsi="宋体"/>
          <w:sz w:val="24"/>
        </w:rPr>
      </w:pPr>
      <w:r>
        <w:rPr>
          <w:rFonts w:hint="eastAsia" w:ascii="宋体" w:hAnsi="宋体" w:cs="宋体"/>
          <w:kern w:val="0"/>
          <w:sz w:val="24"/>
        </w:rPr>
        <w:t>谈判小组</w:t>
      </w:r>
      <w:r>
        <w:rPr>
          <w:rFonts w:ascii="宋体" w:hAnsi="宋体" w:cs="宋体"/>
          <w:kern w:val="0"/>
          <w:sz w:val="24"/>
        </w:rPr>
        <w:t>认为</w:t>
      </w:r>
      <w:r>
        <w:rPr>
          <w:rFonts w:hint="eastAsia" w:ascii="宋体" w:hAnsi="宋体" w:cs="宋体"/>
          <w:kern w:val="0"/>
          <w:sz w:val="24"/>
        </w:rPr>
        <w:t>供应商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rPr>
        <w:t>供应商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；供应商</w:t>
      </w:r>
      <w:r>
        <w:rPr>
          <w:rFonts w:ascii="宋体" w:hAnsi="宋体" w:cs="宋体"/>
          <w:kern w:val="0"/>
          <w:sz w:val="24"/>
        </w:rPr>
        <w:t>不能证明其报价合理性的，</w:t>
      </w:r>
      <w:r>
        <w:rPr>
          <w:rFonts w:hint="eastAsia" w:ascii="宋体" w:hAnsi="宋体" w:cs="宋体"/>
          <w:kern w:val="0"/>
          <w:sz w:val="24"/>
        </w:rPr>
        <w:t>谈判小组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供应商应对谈判小组在谈判过程中提出的问题做出明确的书面应答。</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谈判代表在谈判过程中所做出的承诺是供应商响应文件的一部分，供应商负有履行责任。</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谈判代表所做的承诺与响应文件有不一致的，以谈判代表最后的书面承诺为准，最后的书面承诺不得实质性更改响应文件内容。</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谈判代表应带身份证原件等有效身份证明文件参与谈判和报价，未携带有效证件的，将视同放弃谈判及二次报价，谈判小组将按首次响应文件进行评审。</w:t>
      </w:r>
    </w:p>
    <w:p>
      <w:pPr>
        <w:pStyle w:val="3"/>
        <w:numPr>
          <w:ilvl w:val="0"/>
          <w:numId w:val="3"/>
        </w:numPr>
        <w:spacing w:line="500" w:lineRule="exact"/>
        <w:ind w:hanging="902"/>
        <w:rPr>
          <w:rFonts w:ascii="宋体" w:hAnsi="宋体" w:eastAsia="宋体"/>
          <w:sz w:val="24"/>
          <w:szCs w:val="24"/>
        </w:rPr>
      </w:pPr>
      <w:bookmarkStart w:id="151" w:name="_Toc304213139"/>
      <w:bookmarkStart w:id="152" w:name="_Toc341650760"/>
      <w:bookmarkStart w:id="153" w:name="_Toc331171361"/>
      <w:bookmarkStart w:id="154" w:name="_Toc265484293"/>
      <w:bookmarkStart w:id="155" w:name="_Toc332720942"/>
      <w:bookmarkStart w:id="156" w:name="_Toc341834140"/>
      <w:bookmarkStart w:id="157" w:name="_Toc381261970"/>
      <w:bookmarkStart w:id="158" w:name="_Toc381368244"/>
      <w:bookmarkStart w:id="159" w:name="_Toc266449932"/>
      <w:bookmarkStart w:id="160" w:name="_Toc340069192"/>
      <w:bookmarkStart w:id="161" w:name="_Toc3893"/>
      <w:bookmarkStart w:id="162" w:name="_Toc301700434"/>
      <w:bookmarkStart w:id="163" w:name="_Toc300829347"/>
      <w:bookmarkStart w:id="164" w:name="_Toc309046300"/>
      <w:r>
        <w:rPr>
          <w:rFonts w:hint="eastAsia" w:ascii="宋体" w:hAnsi="宋体" w:eastAsia="宋体"/>
          <w:sz w:val="24"/>
          <w:szCs w:val="24"/>
        </w:rPr>
        <w:t>谈判失败界定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本项目若属于首次进行竞争性谈判</w:t>
      </w:r>
      <w:r>
        <w:rPr>
          <w:rFonts w:hint="eastAsia" w:ascii="宋体" w:hAnsi="宋体"/>
          <w:sz w:val="24"/>
          <w:lang w:eastAsia="zh-CN"/>
        </w:rPr>
        <w:t>招标</w:t>
      </w:r>
      <w:r>
        <w:rPr>
          <w:rFonts w:hint="eastAsia" w:ascii="宋体" w:hAnsi="宋体"/>
          <w:sz w:val="24"/>
        </w:rPr>
        <w:t>的，在</w:t>
      </w:r>
      <w:r>
        <w:rPr>
          <w:rFonts w:hint="eastAsia" w:ascii="宋体" w:hAnsi="宋体"/>
          <w:sz w:val="24"/>
          <w:lang w:eastAsia="zh-CN"/>
        </w:rPr>
        <w:t>招标</w:t>
      </w:r>
      <w:r>
        <w:rPr>
          <w:rFonts w:hint="eastAsia" w:ascii="宋体" w:hAnsi="宋体"/>
          <w:sz w:val="24"/>
        </w:rPr>
        <w:t>过程中出现下列情况的，本次谈判失败：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（1）在规定的时间前提交首次响应文件的供应商不足三家的；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（2）质量和服务均能满足谈判文件实质性要求的有效供应商不足三家的；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最高限价的有效供应商不足三家的。</w:t>
      </w: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本项目若属于首次竞争性谈判</w:t>
      </w:r>
      <w:r>
        <w:rPr>
          <w:rFonts w:hint="eastAsia" w:ascii="宋体" w:hAnsi="宋体"/>
          <w:sz w:val="24"/>
          <w:lang w:eastAsia="zh-CN"/>
        </w:rPr>
        <w:t>招标</w:t>
      </w:r>
      <w:r>
        <w:rPr>
          <w:rFonts w:hint="eastAsia" w:ascii="宋体" w:hAnsi="宋体"/>
          <w:sz w:val="24"/>
        </w:rPr>
        <w:t>失败后进行的第二次谈判活动的，在</w:t>
      </w:r>
      <w:r>
        <w:rPr>
          <w:rFonts w:hint="eastAsia" w:ascii="宋体" w:hAnsi="宋体"/>
          <w:sz w:val="24"/>
          <w:lang w:eastAsia="zh-CN"/>
        </w:rPr>
        <w:t>招标</w:t>
      </w:r>
      <w:r>
        <w:rPr>
          <w:rFonts w:hint="eastAsia" w:ascii="宋体" w:hAnsi="宋体"/>
          <w:sz w:val="24"/>
        </w:rPr>
        <w:t>过程中出现下列情况的，本次谈判失败：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（1）在规定的时间前提交首次响应文件的供应商不足两家的；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（2）质量和服务均能满足谈判文件实质性要求的有效供应商不足两家的；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最高限价的有效供应商不足两家的。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若只有一家供应商响应则谈判失败，参照《厦门市政府</w:t>
      </w:r>
      <w:r>
        <w:rPr>
          <w:rFonts w:hint="eastAsia" w:ascii="宋体" w:hAnsi="宋体"/>
          <w:color w:val="auto"/>
          <w:sz w:val="24"/>
          <w:lang w:eastAsia="zh-CN"/>
        </w:rPr>
        <w:t>招标</w:t>
      </w:r>
      <w:r>
        <w:rPr>
          <w:rFonts w:hint="eastAsia" w:ascii="宋体" w:hAnsi="宋体"/>
          <w:color w:val="auto"/>
          <w:sz w:val="24"/>
        </w:rPr>
        <w:t>管理办法》（厦门市人民政府第137号令）第十八、十九条规定，可转为单一来源</w:t>
      </w:r>
      <w:r>
        <w:rPr>
          <w:rFonts w:hint="eastAsia" w:ascii="宋体" w:hAnsi="宋体"/>
          <w:color w:val="auto"/>
          <w:sz w:val="24"/>
          <w:lang w:eastAsia="zh-CN"/>
        </w:rPr>
        <w:t>招标</w:t>
      </w:r>
      <w:r>
        <w:rPr>
          <w:rFonts w:hint="eastAsia" w:ascii="宋体" w:hAnsi="宋体"/>
          <w:color w:val="auto"/>
          <w:sz w:val="24"/>
        </w:rPr>
        <w:t>。</w:t>
      </w:r>
    </w:p>
    <w:p>
      <w:pPr>
        <w:pStyle w:val="3"/>
        <w:spacing w:line="500" w:lineRule="exact"/>
        <w:jc w:val="center"/>
        <w:rPr>
          <w:rFonts w:ascii="宋体" w:hAnsi="宋体" w:eastAsia="宋体"/>
        </w:rPr>
      </w:pPr>
      <w:bookmarkStart w:id="165" w:name="_Toc18840"/>
      <w:r>
        <w:rPr>
          <w:rFonts w:hint="eastAsia" w:ascii="宋体" w:hAnsi="宋体" w:eastAsia="宋体"/>
        </w:rPr>
        <w:t>第六节  确定成交与签订合同</w:t>
      </w:r>
      <w:bookmarkEnd w:id="165"/>
    </w:p>
    <w:p>
      <w:pPr>
        <w:pStyle w:val="3"/>
        <w:numPr>
          <w:ilvl w:val="0"/>
          <w:numId w:val="3"/>
        </w:numPr>
        <w:spacing w:line="500" w:lineRule="exact"/>
        <w:ind w:hanging="902"/>
        <w:rPr>
          <w:rFonts w:ascii="宋体" w:hAnsi="宋体" w:eastAsia="宋体"/>
          <w:sz w:val="24"/>
          <w:szCs w:val="24"/>
        </w:rPr>
      </w:pPr>
      <w:bookmarkStart w:id="166" w:name="_Toc30133"/>
      <w:r>
        <w:rPr>
          <w:rFonts w:hint="eastAsia" w:ascii="宋体" w:hAnsi="宋体" w:eastAsia="宋体"/>
          <w:sz w:val="24"/>
          <w:szCs w:val="24"/>
        </w:rPr>
        <w:t>确定成交供应商</w:t>
      </w:r>
      <w:bookmarkEnd w:id="166"/>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w:t>
      </w:r>
      <w:r>
        <w:rPr>
          <w:rFonts w:hint="eastAsia" w:ascii="宋体" w:hAnsi="宋体"/>
          <w:sz w:val="24"/>
          <w:lang w:eastAsia="zh-CN"/>
        </w:rPr>
        <w:t>招标</w:t>
      </w:r>
      <w:r>
        <w:rPr>
          <w:rFonts w:ascii="宋体" w:hAnsi="宋体"/>
          <w:sz w:val="24"/>
        </w:rPr>
        <w:t>人确认后，</w:t>
      </w:r>
      <w:r>
        <w:rPr>
          <w:rFonts w:hint="eastAsia" w:ascii="宋体" w:hAnsi="宋体"/>
          <w:sz w:val="24"/>
          <w:lang w:eastAsia="zh-CN"/>
        </w:rPr>
        <w:t>招标</w:t>
      </w:r>
      <w:r>
        <w:rPr>
          <w:rFonts w:hint="eastAsia" w:ascii="宋体" w:hAnsi="宋体"/>
          <w:sz w:val="24"/>
        </w:rPr>
        <w:t>机构应自成交供应商确定之日起2个工作日内在刊登本项目</w:t>
      </w:r>
      <w:r>
        <w:rPr>
          <w:rFonts w:hint="eastAsia" w:ascii="宋体" w:hAnsi="宋体"/>
          <w:sz w:val="24"/>
          <w:lang w:eastAsia="zh-CN"/>
        </w:rPr>
        <w:t>招标</w:t>
      </w:r>
      <w:r>
        <w:rPr>
          <w:rFonts w:hint="eastAsia" w:ascii="宋体" w:hAnsi="宋体"/>
          <w:sz w:val="24"/>
        </w:rPr>
        <w:t>公告的媒介上对成交结果进行公告，同时</w:t>
      </w:r>
      <w:r>
        <w:rPr>
          <w:rFonts w:hint="eastAsia" w:ascii="宋体" w:hAnsi="宋体"/>
          <w:sz w:val="24"/>
          <w:lang w:eastAsia="zh-CN"/>
        </w:rPr>
        <w:t>招标</w:t>
      </w:r>
      <w:r>
        <w:rPr>
          <w:rFonts w:hint="eastAsia" w:ascii="宋体" w:hAnsi="宋体"/>
          <w:sz w:val="24"/>
        </w:rPr>
        <w:t>机构向成交供应商发出成交通知书。成交通知书对</w:t>
      </w:r>
      <w:r>
        <w:rPr>
          <w:rFonts w:hint="eastAsia" w:ascii="宋体" w:hAnsi="宋体"/>
          <w:sz w:val="24"/>
          <w:lang w:eastAsia="zh-CN"/>
        </w:rPr>
        <w:t>招标</w:t>
      </w:r>
      <w:r>
        <w:rPr>
          <w:rFonts w:hint="eastAsia" w:ascii="宋体" w:hAnsi="宋体"/>
          <w:sz w:val="24"/>
        </w:rPr>
        <w:t>人和成交供应商具有同等法律效力。成交通知书发出后，</w:t>
      </w:r>
      <w:r>
        <w:rPr>
          <w:rFonts w:hint="eastAsia" w:ascii="宋体" w:hAnsi="宋体"/>
          <w:sz w:val="24"/>
          <w:lang w:eastAsia="zh-CN"/>
        </w:rPr>
        <w:t>招标</w:t>
      </w:r>
      <w:r>
        <w:rPr>
          <w:rFonts w:hint="eastAsia" w:ascii="宋体" w:hAnsi="宋体"/>
          <w:sz w:val="24"/>
        </w:rPr>
        <w:t>人改变成交结果，或者成交供应商放弃成交，应当承担相应的法律责任。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rPr>
        <w:t>供应商</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w:t>
      </w:r>
      <w:r>
        <w:rPr>
          <w:rFonts w:hint="eastAsia" w:ascii="宋体" w:hAnsi="宋体"/>
          <w:sz w:val="24"/>
          <w:lang w:eastAsia="zh-CN"/>
        </w:rPr>
        <w:t>招标</w:t>
      </w:r>
      <w:r>
        <w:rPr>
          <w:rFonts w:ascii="宋体" w:hAnsi="宋体"/>
          <w:sz w:val="24"/>
        </w:rPr>
        <w:t>合同的依据。</w:t>
      </w:r>
      <w:r>
        <w:rPr>
          <w:rFonts w:hint="eastAsia" w:ascii="宋体" w:hAnsi="宋体"/>
          <w:sz w:val="24"/>
          <w:lang w:eastAsia="zh-CN"/>
        </w:rPr>
        <w:t>招标</w:t>
      </w:r>
      <w:r>
        <w:rPr>
          <w:rFonts w:ascii="宋体" w:hAnsi="宋体"/>
          <w:sz w:val="24"/>
        </w:rPr>
        <w:t>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line="500" w:lineRule="exact"/>
        <w:ind w:hanging="902"/>
        <w:rPr>
          <w:rFonts w:ascii="宋体" w:hAnsi="宋体" w:eastAsia="宋体"/>
          <w:sz w:val="24"/>
          <w:szCs w:val="24"/>
        </w:rPr>
      </w:pPr>
      <w:bookmarkStart w:id="167" w:name="_Toc398284566"/>
      <w:bookmarkStart w:id="168" w:name="_Toc25917"/>
      <w:bookmarkStart w:id="169" w:name="_Toc431190669"/>
      <w:bookmarkStart w:id="170" w:name="_Toc398504622"/>
      <w:r>
        <w:rPr>
          <w:rFonts w:ascii="宋体" w:hAnsi="宋体" w:eastAsia="宋体"/>
          <w:sz w:val="24"/>
          <w:szCs w:val="24"/>
        </w:rPr>
        <w:t>签订合同</w:t>
      </w:r>
      <w:bookmarkEnd w:id="167"/>
      <w:bookmarkEnd w:id="168"/>
      <w:bookmarkEnd w:id="169"/>
      <w:bookmarkEnd w:id="170"/>
    </w:p>
    <w:p>
      <w:pPr>
        <w:pStyle w:val="21"/>
        <w:numPr>
          <w:ilvl w:val="0"/>
          <w:numId w:val="5"/>
        </w:numPr>
        <w:tabs>
          <w:tab w:val="left" w:pos="992"/>
          <w:tab w:val="left" w:pos="1019"/>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人、</w:t>
      </w:r>
      <w:r>
        <w:rPr>
          <w:rFonts w:hint="eastAsia" w:ascii="宋体" w:hAnsi="宋体"/>
          <w:sz w:val="24"/>
        </w:rPr>
        <w:t>成交供应商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谈判</w:t>
      </w:r>
      <w:r>
        <w:rPr>
          <w:rFonts w:ascii="宋体" w:hAnsi="宋体"/>
          <w:sz w:val="24"/>
        </w:rPr>
        <w:t>文件确定的事项和</w:t>
      </w:r>
      <w:r>
        <w:rPr>
          <w:rFonts w:hint="eastAsia" w:ascii="宋体" w:hAnsi="宋体"/>
          <w:sz w:val="24"/>
        </w:rPr>
        <w:t>成交供应商的响应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谈判</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谈判</w:t>
      </w:r>
      <w:r>
        <w:rPr>
          <w:rFonts w:ascii="宋体" w:hAnsi="宋体"/>
          <w:sz w:val="24"/>
        </w:rPr>
        <w:t>文件和</w:t>
      </w:r>
      <w:r>
        <w:rPr>
          <w:rFonts w:hint="eastAsia" w:ascii="宋体" w:hAnsi="宋体"/>
          <w:sz w:val="24"/>
        </w:rPr>
        <w:t>成交供应商响应</w:t>
      </w:r>
      <w:r>
        <w:rPr>
          <w:rFonts w:ascii="宋体" w:hAnsi="宋体"/>
          <w:sz w:val="24"/>
        </w:rPr>
        <w:t>文件作实质性修改。逾期未签订合同，按照有关法律规定承担相应的法律责任。属</w:t>
      </w:r>
      <w:r>
        <w:rPr>
          <w:rFonts w:hint="eastAsia" w:ascii="宋体" w:hAnsi="宋体"/>
          <w:sz w:val="24"/>
        </w:rPr>
        <w:t>成交供应商</w:t>
      </w:r>
      <w:r>
        <w:rPr>
          <w:rFonts w:ascii="宋体" w:hAnsi="宋体"/>
          <w:sz w:val="24"/>
        </w:rPr>
        <w:t>责任的，</w:t>
      </w:r>
      <w:r>
        <w:rPr>
          <w:rFonts w:hint="eastAsia" w:ascii="宋体" w:hAnsi="宋体"/>
          <w:sz w:val="24"/>
          <w:lang w:eastAsia="zh-CN"/>
        </w:rPr>
        <w:t>招标</w:t>
      </w:r>
      <w:r>
        <w:rPr>
          <w:rFonts w:ascii="宋体" w:hAnsi="宋体"/>
          <w:sz w:val="24"/>
        </w:rPr>
        <w:t>机构将没收其保证金，以抵偿对</w:t>
      </w:r>
      <w:r>
        <w:rPr>
          <w:rFonts w:hint="eastAsia" w:ascii="宋体" w:hAnsi="宋体"/>
          <w:sz w:val="24"/>
          <w:lang w:eastAsia="zh-CN"/>
        </w:rPr>
        <w:t>招标</w:t>
      </w:r>
      <w:r>
        <w:rPr>
          <w:rFonts w:ascii="宋体" w:hAnsi="宋体"/>
          <w:sz w:val="24"/>
        </w:rPr>
        <w:t>人造成的损失。</w:t>
      </w:r>
      <w:r>
        <w:rPr>
          <w:rFonts w:hint="eastAsia" w:ascii="宋体" w:hAnsi="宋体"/>
          <w:sz w:val="24"/>
          <w:lang w:eastAsia="zh-CN"/>
        </w:rPr>
        <w:t>招标</w:t>
      </w:r>
      <w:r>
        <w:rPr>
          <w:rFonts w:ascii="宋体" w:hAnsi="宋体"/>
          <w:sz w:val="24"/>
        </w:rPr>
        <w:t>人逾期不与</w:t>
      </w:r>
      <w:r>
        <w:rPr>
          <w:rFonts w:hint="eastAsia" w:ascii="宋体" w:hAnsi="宋体"/>
          <w:sz w:val="24"/>
        </w:rPr>
        <w:t>成交供应商</w:t>
      </w:r>
      <w:r>
        <w:rPr>
          <w:rFonts w:ascii="宋体" w:hAnsi="宋体"/>
          <w:sz w:val="24"/>
        </w:rPr>
        <w:t>签订合同的，按</w:t>
      </w:r>
      <w:r>
        <w:rPr>
          <w:rFonts w:hint="eastAsia" w:ascii="宋体" w:hAnsi="宋体"/>
          <w:sz w:val="24"/>
          <w:lang w:eastAsia="zh-CN"/>
        </w:rPr>
        <w:t>招标</w:t>
      </w:r>
      <w:r>
        <w:rPr>
          <w:rFonts w:ascii="宋体" w:hAnsi="宋体"/>
          <w:sz w:val="24"/>
        </w:rPr>
        <w:t>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w:t>
      </w:r>
      <w:r>
        <w:rPr>
          <w:rFonts w:hint="eastAsia" w:ascii="宋体" w:hAnsi="宋体"/>
          <w:sz w:val="24"/>
          <w:lang w:eastAsia="zh-CN"/>
        </w:rPr>
        <w:t>招标</w:t>
      </w:r>
      <w:r>
        <w:rPr>
          <w:rFonts w:hint="eastAsia" w:ascii="宋体" w:hAnsi="宋体"/>
          <w:sz w:val="24"/>
        </w:rPr>
        <w:t>合同的成交供应商不得参加对该项目重新开展的</w:t>
      </w:r>
      <w:r>
        <w:rPr>
          <w:rFonts w:hint="eastAsia" w:ascii="宋体" w:hAnsi="宋体"/>
          <w:sz w:val="24"/>
          <w:lang w:eastAsia="zh-CN"/>
        </w:rPr>
        <w:t>招标</w:t>
      </w:r>
      <w:r>
        <w:rPr>
          <w:rFonts w:hint="eastAsia" w:ascii="宋体" w:hAnsi="宋体"/>
          <w:sz w:val="24"/>
        </w:rPr>
        <w:t>活动。</w:t>
      </w:r>
    </w:p>
    <w:p>
      <w:pPr>
        <w:numPr>
          <w:ilvl w:val="1"/>
          <w:numId w:val="4"/>
        </w:numPr>
        <w:tabs>
          <w:tab w:val="left" w:pos="1019"/>
        </w:tabs>
        <w:spacing w:line="500" w:lineRule="exact"/>
        <w:ind w:left="0"/>
        <w:rPr>
          <w:rFonts w:ascii="宋体" w:hAnsi="宋体"/>
          <w:sz w:val="24"/>
        </w:rPr>
      </w:pPr>
      <w:r>
        <w:rPr>
          <w:rFonts w:hint="eastAsia" w:ascii="宋体" w:hAnsi="宋体"/>
          <w:sz w:val="24"/>
        </w:rPr>
        <w:t>谈判</w:t>
      </w:r>
      <w:r>
        <w:rPr>
          <w:rFonts w:ascii="宋体" w:hAnsi="宋体"/>
          <w:sz w:val="24"/>
        </w:rPr>
        <w:t>文件、</w:t>
      </w:r>
      <w:r>
        <w:rPr>
          <w:rFonts w:hint="eastAsia" w:ascii="宋体" w:hAnsi="宋体"/>
          <w:sz w:val="24"/>
        </w:rPr>
        <w:t>谈判</w:t>
      </w:r>
      <w:r>
        <w:rPr>
          <w:rFonts w:ascii="宋体" w:hAnsi="宋体"/>
          <w:sz w:val="24"/>
        </w:rPr>
        <w:t>文件的修改文件、</w:t>
      </w:r>
      <w:r>
        <w:rPr>
          <w:rFonts w:hint="eastAsia" w:ascii="宋体" w:hAnsi="宋体"/>
          <w:sz w:val="24"/>
        </w:rPr>
        <w:t>成交供应商的响应</w:t>
      </w:r>
      <w:r>
        <w:rPr>
          <w:rFonts w:ascii="宋体" w:hAnsi="宋体"/>
          <w:sz w:val="24"/>
        </w:rPr>
        <w:t>文件、承诺</w:t>
      </w:r>
      <w:r>
        <w:rPr>
          <w:rFonts w:hint="eastAsia" w:ascii="宋体" w:hAnsi="宋体"/>
          <w:sz w:val="24"/>
        </w:rPr>
        <w:t>书</w:t>
      </w:r>
      <w:r>
        <w:rPr>
          <w:rFonts w:ascii="宋体" w:hAnsi="宋体"/>
          <w:sz w:val="24"/>
        </w:rPr>
        <w:t>等，均为双方签订</w:t>
      </w:r>
      <w:r>
        <w:rPr>
          <w:rFonts w:hint="eastAsia" w:ascii="宋体" w:hAnsi="宋体"/>
          <w:sz w:val="24"/>
          <w:lang w:eastAsia="zh-CN"/>
        </w:rPr>
        <w:t>招标</w:t>
      </w:r>
      <w:r>
        <w:rPr>
          <w:rFonts w:ascii="宋体" w:hAnsi="宋体"/>
          <w:sz w:val="24"/>
        </w:rPr>
        <w:t>合同的组成部分，并与合同一并作为本</w:t>
      </w:r>
      <w:r>
        <w:rPr>
          <w:rFonts w:hint="eastAsia" w:ascii="宋体" w:hAnsi="宋体"/>
          <w:sz w:val="24"/>
        </w:rPr>
        <w:t>谈判</w:t>
      </w:r>
      <w:r>
        <w:rPr>
          <w:rFonts w:ascii="宋体" w:hAnsi="宋体"/>
          <w:sz w:val="24"/>
        </w:rPr>
        <w:t>文件所列</w:t>
      </w:r>
      <w:r>
        <w:rPr>
          <w:rFonts w:hint="eastAsia" w:ascii="宋体" w:hAnsi="宋体"/>
          <w:sz w:val="24"/>
          <w:lang w:eastAsia="zh-CN"/>
        </w:rPr>
        <w:t>招标</w:t>
      </w:r>
      <w:r>
        <w:rPr>
          <w:rFonts w:ascii="宋体" w:hAnsi="宋体"/>
          <w:sz w:val="24"/>
        </w:rPr>
        <w:t>项目的互补性法律文件，与合同具有同等法律效力。</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人在合同履行中，需追加与合同标的相同的货物或者服务的，在不改变合同其他条款的前提下，可与供应商协商签订补充合同，但所有补充合同的</w:t>
      </w:r>
      <w:r>
        <w:rPr>
          <w:rFonts w:hint="eastAsia" w:ascii="宋体" w:hAnsi="宋体"/>
          <w:sz w:val="24"/>
          <w:lang w:eastAsia="zh-CN"/>
        </w:rPr>
        <w:t>招标</w:t>
      </w:r>
      <w:r>
        <w:rPr>
          <w:rFonts w:ascii="宋体" w:hAnsi="宋体"/>
          <w:sz w:val="24"/>
        </w:rPr>
        <w:t>金额不得超过原合同</w:t>
      </w:r>
      <w:r>
        <w:rPr>
          <w:rFonts w:hint="eastAsia" w:ascii="宋体" w:hAnsi="宋体"/>
          <w:sz w:val="24"/>
          <w:lang w:eastAsia="zh-CN"/>
        </w:rPr>
        <w:t>招标</w:t>
      </w:r>
      <w:r>
        <w:rPr>
          <w:rFonts w:ascii="宋体" w:hAnsi="宋体"/>
          <w:sz w:val="24"/>
        </w:rPr>
        <w:t>金额的10％。</w:t>
      </w:r>
    </w:p>
    <w:p>
      <w:pPr>
        <w:numPr>
          <w:ilvl w:val="1"/>
          <w:numId w:val="4"/>
        </w:numPr>
        <w:tabs>
          <w:tab w:val="left" w:pos="1019"/>
        </w:tabs>
        <w:spacing w:line="500" w:lineRule="exact"/>
        <w:ind w:left="0"/>
        <w:rPr>
          <w:rFonts w:ascii="宋体" w:hAnsi="宋体"/>
          <w:sz w:val="24"/>
        </w:rPr>
      </w:pPr>
      <w:r>
        <w:rPr>
          <w:rFonts w:hint="eastAsia" w:ascii="宋体" w:hAnsi="宋体"/>
          <w:sz w:val="24"/>
        </w:rPr>
        <w:t>成交供应商</w:t>
      </w:r>
      <w:r>
        <w:rPr>
          <w:rFonts w:ascii="宋体" w:hAnsi="宋体"/>
          <w:sz w:val="24"/>
        </w:rPr>
        <w:t>因不可抗力或者自身原因不能履行</w:t>
      </w:r>
      <w:r>
        <w:rPr>
          <w:rFonts w:hint="eastAsia" w:ascii="宋体" w:hAnsi="宋体"/>
          <w:sz w:val="24"/>
          <w:lang w:eastAsia="zh-CN"/>
        </w:rPr>
        <w:t>招标</w:t>
      </w:r>
      <w:r>
        <w:rPr>
          <w:rFonts w:ascii="宋体" w:hAnsi="宋体"/>
          <w:sz w:val="24"/>
        </w:rPr>
        <w:t>合同的，</w:t>
      </w:r>
      <w:r>
        <w:rPr>
          <w:rFonts w:hint="eastAsia" w:ascii="宋体" w:hAnsi="宋体"/>
          <w:sz w:val="24"/>
          <w:lang w:eastAsia="zh-CN"/>
        </w:rPr>
        <w:t>招标</w:t>
      </w:r>
      <w:r>
        <w:rPr>
          <w:rFonts w:ascii="宋体" w:hAnsi="宋体"/>
          <w:sz w:val="24"/>
        </w:rPr>
        <w:t>人可以与排位在</w:t>
      </w:r>
      <w:r>
        <w:rPr>
          <w:rFonts w:hint="eastAsia" w:ascii="宋体" w:hAnsi="宋体"/>
          <w:sz w:val="24"/>
        </w:rPr>
        <w:t>成交供应商</w:t>
      </w:r>
      <w:r>
        <w:rPr>
          <w:rFonts w:ascii="宋体" w:hAnsi="宋体"/>
          <w:sz w:val="24"/>
        </w:rPr>
        <w:t>之后第一位的</w:t>
      </w:r>
      <w:r>
        <w:rPr>
          <w:rFonts w:hint="eastAsia" w:ascii="宋体" w:hAnsi="宋体"/>
          <w:sz w:val="24"/>
        </w:rPr>
        <w:t>成交</w:t>
      </w:r>
      <w:r>
        <w:rPr>
          <w:rFonts w:ascii="宋体" w:hAnsi="宋体"/>
          <w:sz w:val="24"/>
        </w:rPr>
        <w:t>候选人签订</w:t>
      </w:r>
      <w:r>
        <w:rPr>
          <w:rFonts w:hint="eastAsia" w:ascii="宋体" w:hAnsi="宋体"/>
          <w:sz w:val="24"/>
          <w:lang w:eastAsia="zh-CN"/>
        </w:rPr>
        <w:t>招标</w:t>
      </w:r>
      <w:r>
        <w:rPr>
          <w:rFonts w:ascii="宋体" w:hAnsi="宋体"/>
          <w:sz w:val="24"/>
        </w:rPr>
        <w:t>合同</w:t>
      </w:r>
      <w:r>
        <w:rPr>
          <w:rFonts w:hint="eastAsia" w:ascii="宋体" w:hAnsi="宋体"/>
          <w:sz w:val="24"/>
        </w:rPr>
        <w:t>（</w:t>
      </w:r>
      <w:r>
        <w:rPr>
          <w:rFonts w:ascii="宋体" w:hAnsi="宋体"/>
          <w:sz w:val="24"/>
        </w:rPr>
        <w:t>以此类推</w:t>
      </w:r>
      <w:r>
        <w:rPr>
          <w:rFonts w:hint="eastAsia" w:ascii="宋体" w:hAnsi="宋体"/>
          <w:sz w:val="24"/>
        </w:rPr>
        <w:t>），或重新组织</w:t>
      </w:r>
      <w:r>
        <w:rPr>
          <w:rFonts w:hint="eastAsia" w:ascii="宋体" w:hAnsi="宋体"/>
          <w:sz w:val="24"/>
          <w:lang w:eastAsia="zh-CN"/>
        </w:rPr>
        <w:t>招标</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Lines="50" w:afterLines="50" w:line="240" w:lineRule="auto"/>
        <w:jc w:val="center"/>
      </w:pPr>
      <w:bookmarkStart w:id="171" w:name="_Toc27129"/>
      <w:r>
        <w:rPr>
          <w:rFonts w:hint="eastAsia"/>
        </w:rPr>
        <w:t>第三章  项目内容及要求</w:t>
      </w:r>
      <w:bookmarkEnd w:id="171"/>
    </w:p>
    <w:p>
      <w:pPr>
        <w:tabs>
          <w:tab w:val="left" w:pos="868"/>
        </w:tabs>
        <w:spacing w:line="480" w:lineRule="exact"/>
        <w:ind w:left="510"/>
        <w:rPr>
          <w:rFonts w:ascii="宋体" w:hAnsi="宋体"/>
          <w:b/>
          <w:bCs/>
          <w:sz w:val="24"/>
        </w:rPr>
      </w:pPr>
      <w:bookmarkStart w:id="172" w:name="_Toc24987"/>
      <w:bookmarkStart w:id="173" w:name="_Toc140284155"/>
      <w:bookmarkStart w:id="174" w:name="_Toc140056960"/>
      <w:bookmarkStart w:id="175" w:name="_Toc71108486"/>
      <w:bookmarkStart w:id="176" w:name="_Toc71108641"/>
      <w:bookmarkStart w:id="177" w:name="_Toc105499947"/>
      <w:bookmarkStart w:id="178" w:name="_Toc70040683"/>
      <w:bookmarkStart w:id="179" w:name="_Toc102355493"/>
      <w:bookmarkStart w:id="180" w:name="_Toc144702580"/>
      <w:bookmarkStart w:id="181" w:name="_Toc70248064"/>
      <w:r>
        <w:rPr>
          <w:rFonts w:hint="eastAsia" w:ascii="宋体" w:hAnsi="宋体"/>
          <w:b/>
          <w:bCs/>
          <w:sz w:val="24"/>
        </w:rPr>
        <w:t>一.</w:t>
      </w:r>
      <w:bookmarkEnd w:id="172"/>
      <w:r>
        <w:rPr>
          <w:rFonts w:hint="eastAsia" w:ascii="宋体" w:hAnsi="宋体"/>
          <w:b/>
          <w:bCs/>
          <w:sz w:val="24"/>
          <w:lang w:eastAsia="zh-CN"/>
        </w:rPr>
        <w:t>招标</w:t>
      </w:r>
      <w:r>
        <w:rPr>
          <w:rFonts w:hint="eastAsia" w:ascii="宋体" w:hAnsi="宋体"/>
          <w:b/>
          <w:bCs/>
          <w:sz w:val="24"/>
        </w:rPr>
        <w:t>项目概述</w:t>
      </w:r>
    </w:p>
    <w:p>
      <w:pPr>
        <w:tabs>
          <w:tab w:val="left" w:pos="868"/>
        </w:tabs>
        <w:spacing w:line="480" w:lineRule="exact"/>
        <w:ind w:firstLine="480" w:firstLineChars="200"/>
        <w:rPr>
          <w:rFonts w:ascii="宋体" w:hAnsi="宋体"/>
          <w:bCs/>
          <w:sz w:val="24"/>
        </w:rPr>
      </w:pPr>
      <w:r>
        <w:rPr>
          <w:rFonts w:hint="eastAsia" w:ascii="宋体" w:hAnsi="宋体"/>
          <w:bCs/>
          <w:sz w:val="24"/>
        </w:rPr>
        <w:t>1.1本次</w:t>
      </w:r>
      <w:r>
        <w:rPr>
          <w:rFonts w:hint="eastAsia" w:ascii="宋体" w:hAnsi="宋体"/>
          <w:bCs/>
          <w:sz w:val="24"/>
          <w:lang w:eastAsia="zh-CN"/>
        </w:rPr>
        <w:t>招标</w:t>
      </w:r>
      <w:r>
        <w:rPr>
          <w:rFonts w:hint="eastAsia" w:ascii="宋体" w:hAnsi="宋体"/>
          <w:bCs/>
          <w:sz w:val="24"/>
        </w:rPr>
        <w:t>为</w:t>
      </w:r>
      <w:r>
        <w:rPr>
          <w:rFonts w:hint="eastAsia"/>
          <w:sz w:val="24"/>
          <w:szCs w:val="28"/>
        </w:rPr>
        <w:t>详细内容见</w:t>
      </w:r>
      <w:r>
        <w:rPr>
          <w:rFonts w:hint="eastAsia" w:ascii="宋体" w:hAnsi="宋体"/>
          <w:bCs/>
          <w:sz w:val="24"/>
        </w:rPr>
        <w:t>工程量清单及图纸</w:t>
      </w:r>
      <w:r>
        <w:rPr>
          <w:rFonts w:hint="eastAsia"/>
          <w:sz w:val="24"/>
          <w:szCs w:val="28"/>
        </w:rPr>
        <w:t>（另附）</w:t>
      </w:r>
      <w:r>
        <w:rPr>
          <w:rFonts w:hint="eastAsia" w:ascii="宋体" w:hAnsi="宋体"/>
          <w:bCs/>
          <w:sz w:val="24"/>
        </w:rPr>
        <w:t>。</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w:t>
      </w:r>
      <w:r>
        <w:rPr>
          <w:rFonts w:hint="eastAsia" w:ascii="宋体" w:hAnsi="宋体"/>
          <w:bCs/>
          <w:sz w:val="24"/>
          <w:lang w:eastAsia="zh-CN"/>
        </w:rPr>
        <w:t>招标</w:t>
      </w:r>
      <w:r>
        <w:rPr>
          <w:rFonts w:hint="eastAsia" w:ascii="宋体" w:hAnsi="宋体"/>
          <w:bCs/>
          <w:sz w:val="24"/>
        </w:rPr>
        <w:t>人同意不得</w:t>
      </w:r>
      <w:r>
        <w:rPr>
          <w:rFonts w:hint="eastAsia" w:ascii="宋体" w:hAnsi="宋体"/>
          <w:bCs/>
          <w:sz w:val="24"/>
          <w:lang w:eastAsia="zh-CN"/>
        </w:rPr>
        <w:t>专业分包</w:t>
      </w:r>
      <w:r>
        <w:rPr>
          <w:rFonts w:hint="eastAsia" w:ascii="宋体" w:hAnsi="宋体"/>
          <w:bCs/>
          <w:sz w:val="24"/>
        </w:rPr>
        <w:t>。</w:t>
      </w:r>
    </w:p>
    <w:p>
      <w:pPr>
        <w:tabs>
          <w:tab w:val="left" w:pos="868"/>
        </w:tabs>
        <w:spacing w:line="480" w:lineRule="exact"/>
        <w:ind w:left="510"/>
        <w:rPr>
          <w:rFonts w:ascii="宋体" w:hAnsi="宋体"/>
          <w:b/>
          <w:bCs/>
          <w:sz w:val="24"/>
        </w:rPr>
      </w:pPr>
      <w:r>
        <w:rPr>
          <w:rFonts w:hint="eastAsia" w:ascii="宋体" w:hAnsi="宋体"/>
          <w:b/>
          <w:bCs/>
          <w:sz w:val="24"/>
        </w:rPr>
        <w:t>二.技术要求</w:t>
      </w:r>
    </w:p>
    <w:p>
      <w:pPr>
        <w:spacing w:line="480" w:lineRule="exact"/>
        <w:ind w:firstLine="464" w:firstLineChars="200"/>
        <w:rPr>
          <w:rFonts w:ascii="宋体" w:hAnsi="宋体"/>
          <w:spacing w:val="-4"/>
          <w:sz w:val="24"/>
        </w:rPr>
      </w:pPr>
      <w:r>
        <w:rPr>
          <w:rFonts w:hint="eastAsia" w:ascii="宋体" w:hAnsi="宋体"/>
          <w:spacing w:val="-4"/>
          <w:sz w:val="24"/>
        </w:rPr>
        <w:t>2.1本项目设计图纸是谈判文件不可分割的一部分，若谈判文件的内容与图纸的内容发生冲突，则以谈判文件的内容解释为准。</w:t>
      </w:r>
    </w:p>
    <w:p>
      <w:pPr>
        <w:spacing w:line="480" w:lineRule="exact"/>
        <w:ind w:firstLine="482" w:firstLineChars="200"/>
        <w:rPr>
          <w:rFonts w:ascii="宋体" w:hAnsi="宋体"/>
          <w:b/>
          <w:spacing w:val="-4"/>
          <w:sz w:val="24"/>
        </w:rPr>
      </w:pPr>
      <w:r>
        <w:rPr>
          <w:rFonts w:hint="eastAsia" w:ascii="宋体" w:hAnsi="宋体"/>
          <w:b/>
          <w:sz w:val="24"/>
        </w:rPr>
        <w:t>★</w:t>
      </w:r>
      <w:r>
        <w:rPr>
          <w:rFonts w:hint="eastAsia" w:ascii="宋体" w:hAnsi="宋体"/>
          <w:b/>
          <w:spacing w:val="-4"/>
          <w:sz w:val="24"/>
        </w:rPr>
        <w:t>2.2依据响应供应商的报价，供应商成交后相关费用已含在响应总报价中，成交后不再增补。（供应商须对此作出承诺）。</w:t>
      </w:r>
    </w:p>
    <w:p>
      <w:pPr>
        <w:spacing w:line="480" w:lineRule="exact"/>
        <w:ind w:firstLine="464" w:firstLineChars="200"/>
        <w:rPr>
          <w:rFonts w:ascii="宋体" w:hAnsi="宋体"/>
          <w:spacing w:val="-4"/>
          <w:sz w:val="24"/>
        </w:rPr>
      </w:pPr>
      <w:r>
        <w:rPr>
          <w:rFonts w:hint="eastAsia" w:ascii="宋体" w:hAnsi="宋体"/>
          <w:spacing w:val="-4"/>
          <w:sz w:val="24"/>
        </w:rPr>
        <w:t>2.3谈判供应商成交后进场施工前应向</w:t>
      </w:r>
      <w:r>
        <w:rPr>
          <w:rFonts w:hint="eastAsia" w:ascii="宋体" w:hAnsi="宋体"/>
          <w:spacing w:val="-4"/>
          <w:sz w:val="24"/>
          <w:lang w:eastAsia="zh-CN"/>
        </w:rPr>
        <w:t>招标</w:t>
      </w:r>
      <w:r>
        <w:rPr>
          <w:rFonts w:hint="eastAsia" w:ascii="宋体" w:hAnsi="宋体"/>
          <w:spacing w:val="-4"/>
          <w:sz w:val="24"/>
        </w:rPr>
        <w:t>人提供详细的施工组织设计方案。</w:t>
      </w:r>
    </w:p>
    <w:p>
      <w:pPr>
        <w:spacing w:line="480" w:lineRule="exact"/>
        <w:ind w:firstLine="464" w:firstLineChars="200"/>
        <w:rPr>
          <w:rFonts w:ascii="宋体" w:hAnsi="宋体"/>
          <w:spacing w:val="-4"/>
          <w:sz w:val="24"/>
        </w:rPr>
      </w:pPr>
      <w:r>
        <w:rPr>
          <w:rFonts w:hint="eastAsia" w:ascii="宋体" w:hAnsi="宋体"/>
          <w:spacing w:val="-4"/>
          <w:sz w:val="24"/>
        </w:rPr>
        <w:t>2.4谈判供应商应按</w:t>
      </w:r>
      <w:r>
        <w:rPr>
          <w:rFonts w:hint="eastAsia" w:ascii="宋体" w:hAnsi="宋体"/>
          <w:spacing w:val="-4"/>
          <w:sz w:val="24"/>
          <w:lang w:eastAsia="zh-CN"/>
        </w:rPr>
        <w:t>招标</w:t>
      </w:r>
      <w:r>
        <w:rPr>
          <w:rFonts w:hint="eastAsia" w:ascii="宋体" w:hAnsi="宋体"/>
          <w:spacing w:val="-4"/>
          <w:sz w:val="24"/>
        </w:rPr>
        <w:t>人现场实际要求配置主要施工机械设备。</w:t>
      </w:r>
    </w:p>
    <w:p>
      <w:pPr>
        <w:spacing w:line="480" w:lineRule="exact"/>
        <w:ind w:firstLine="464" w:firstLineChars="200"/>
        <w:rPr>
          <w:rFonts w:ascii="宋体" w:hAnsi="宋体"/>
          <w:spacing w:val="-4"/>
          <w:sz w:val="24"/>
        </w:rPr>
      </w:pPr>
      <w:r>
        <w:rPr>
          <w:rFonts w:hint="eastAsia" w:ascii="宋体" w:hAnsi="宋体"/>
          <w:spacing w:val="-4"/>
          <w:sz w:val="24"/>
        </w:rPr>
        <w:t>2.5若项目施工地点有多人员在办公，供应商须采取必要的措施，避免影响正常上班秩序。</w:t>
      </w:r>
    </w:p>
    <w:p>
      <w:pPr>
        <w:spacing w:line="480" w:lineRule="exact"/>
        <w:ind w:firstLine="461" w:firstLineChars="199"/>
        <w:rPr>
          <w:rFonts w:ascii="宋体" w:hAnsi="宋体"/>
          <w:spacing w:val="-4"/>
          <w:sz w:val="24"/>
        </w:rPr>
      </w:pPr>
      <w:r>
        <w:rPr>
          <w:rFonts w:hint="eastAsia" w:ascii="宋体" w:hAnsi="宋体"/>
          <w:spacing w:val="-4"/>
          <w:sz w:val="24"/>
        </w:rPr>
        <w:t>2.6所有材料、设备应经有关质量、安全部门认可后方可使用。材料进场时，必须经过</w:t>
      </w:r>
      <w:r>
        <w:rPr>
          <w:rFonts w:hint="eastAsia" w:ascii="宋体" w:hAnsi="宋体"/>
          <w:spacing w:val="-4"/>
          <w:sz w:val="24"/>
          <w:lang w:eastAsia="zh-CN"/>
        </w:rPr>
        <w:t>招标</w:t>
      </w:r>
      <w:r>
        <w:rPr>
          <w:rFonts w:hint="eastAsia" w:ascii="宋体" w:hAnsi="宋体"/>
          <w:spacing w:val="-4"/>
          <w:sz w:val="24"/>
        </w:rPr>
        <w:t>单位或监理单位验审后，方可进场使用，否则，</w:t>
      </w:r>
      <w:r>
        <w:rPr>
          <w:rFonts w:hint="eastAsia" w:ascii="宋体" w:hAnsi="宋体"/>
          <w:spacing w:val="-4"/>
          <w:sz w:val="24"/>
          <w:lang w:eastAsia="zh-CN"/>
        </w:rPr>
        <w:t>招标</w:t>
      </w:r>
      <w:r>
        <w:rPr>
          <w:rFonts w:hint="eastAsia" w:ascii="宋体" w:hAnsi="宋体"/>
          <w:spacing w:val="-4"/>
          <w:sz w:val="24"/>
        </w:rPr>
        <w:t>人有权给成交供应商发出停工令，所造成的损失由成交供应商负责。</w:t>
      </w:r>
    </w:p>
    <w:p>
      <w:pPr>
        <w:spacing w:line="480" w:lineRule="exact"/>
        <w:ind w:firstLine="461" w:firstLineChars="199"/>
        <w:rPr>
          <w:rFonts w:ascii="宋体" w:hAnsi="宋体"/>
          <w:spacing w:val="-4"/>
          <w:sz w:val="24"/>
        </w:rPr>
      </w:pPr>
      <w:r>
        <w:rPr>
          <w:rFonts w:hint="eastAsia" w:ascii="宋体" w:hAnsi="宋体"/>
          <w:spacing w:val="-4"/>
          <w:sz w:val="24"/>
        </w:rPr>
        <w:t>2.7供应商提供的货物及材料必须是正规合格、品质优良的产品，技术规格、安装标准及技术规范等必须符合国家和行业规定标准、规范要求。</w:t>
      </w:r>
    </w:p>
    <w:p>
      <w:pPr>
        <w:spacing w:line="480" w:lineRule="exact"/>
        <w:ind w:firstLine="480" w:firstLineChars="200"/>
        <w:rPr>
          <w:rFonts w:ascii="宋体" w:hAnsi="宋体"/>
          <w:b/>
          <w:sz w:val="24"/>
        </w:rPr>
      </w:pPr>
      <w:r>
        <w:rPr>
          <w:rFonts w:hint="eastAsia" w:ascii="宋体" w:hAnsi="宋体"/>
          <w:sz w:val="24"/>
        </w:rPr>
        <w:t>2.8项目管理班子配备要求</w:t>
      </w:r>
      <w:r>
        <w:rPr>
          <w:rFonts w:hint="eastAsia" w:ascii="宋体" w:hAnsi="宋体"/>
          <w:b/>
          <w:sz w:val="24"/>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、建造师资质证书上标明的工作单位必须与供应商名称一致，不一致的应有合法变更手续并提供有关证明资料。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tcPr>
          <w:p>
            <w:pPr>
              <w:pStyle w:val="22"/>
              <w:widowControl w:val="0"/>
              <w:spacing w:line="480" w:lineRule="exact"/>
              <w:jc w:val="center"/>
              <w:rPr>
                <w:rFonts w:hint="default" w:ascii="宋体" w:hAnsi="宋体"/>
                <w:sz w:val="24"/>
                <w:szCs w:val="22"/>
              </w:rPr>
            </w:pPr>
            <w:r>
              <w:rPr>
                <w:rFonts w:ascii="宋体" w:hAnsi="宋体" w:cs="宋体"/>
                <w:color w:val="000000"/>
                <w:sz w:val="24"/>
                <w:szCs w:val="24"/>
              </w:rPr>
              <w:t>技术负责人</w:t>
            </w:r>
          </w:p>
        </w:tc>
        <w:tc>
          <w:tcPr>
            <w:tcW w:w="8079" w:type="dxa"/>
            <w:noWrap/>
          </w:tcPr>
          <w:p>
            <w:pPr>
              <w:pStyle w:val="22"/>
              <w:widowControl w:val="0"/>
              <w:spacing w:line="480" w:lineRule="exact"/>
              <w:rPr>
                <w:rFonts w:hint="default" w:ascii="宋体" w:hAnsi="宋体" w:cs="宋体"/>
                <w:color w:val="000000"/>
                <w:sz w:val="24"/>
                <w:szCs w:val="24"/>
              </w:rPr>
            </w:pPr>
          </w:p>
          <w:p>
            <w:pPr>
              <w:pStyle w:val="22"/>
              <w:widowControl w:val="0"/>
              <w:spacing w:line="480" w:lineRule="exact"/>
              <w:rPr>
                <w:rFonts w:hint="default"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2"/>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ascii="宋体" w:hAnsi="宋体" w:cs="宋体"/>
          <w:sz w:val="24"/>
          <w:szCs w:val="24"/>
        </w:rPr>
        <w:t>供应商</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spacing w:line="480" w:lineRule="exact"/>
        <w:ind w:firstLine="480" w:firstLineChars="200"/>
        <w:rPr>
          <w:rFonts w:ascii="宋体" w:hAnsi="宋体"/>
          <w:bCs/>
          <w:sz w:val="24"/>
        </w:rPr>
      </w:pPr>
      <w:r>
        <w:rPr>
          <w:rFonts w:hint="eastAsia" w:ascii="宋体" w:hAnsi="宋体"/>
          <w:bCs/>
          <w:sz w:val="24"/>
        </w:rPr>
        <w:t>2.9其他技术要求详见设计图纸。</w:t>
      </w:r>
    </w:p>
    <w:p>
      <w:pPr>
        <w:tabs>
          <w:tab w:val="left" w:pos="0"/>
          <w:tab w:val="left" w:pos="142"/>
          <w:tab w:val="left" w:pos="284"/>
        </w:tabs>
        <w:spacing w:line="480" w:lineRule="exact"/>
        <w:ind w:firstLine="482" w:firstLineChars="200"/>
        <w:rPr>
          <w:rStyle w:val="23"/>
          <w:rFonts w:ascii="宋体" w:hAnsi="宋体" w:eastAsia="宋体"/>
          <w:sz w:val="24"/>
          <w:szCs w:val="24"/>
        </w:rPr>
      </w:pPr>
      <w:bookmarkStart w:id="182" w:name="_Toc3773"/>
      <w:r>
        <w:rPr>
          <w:rStyle w:val="23"/>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ascii="宋体" w:hAnsi="宋体"/>
          <w:sz w:val="24"/>
        </w:rPr>
      </w:pPr>
      <w:bookmarkStart w:id="183" w:name="_Toc144702586"/>
      <w:r>
        <w:rPr>
          <w:rFonts w:hint="eastAsia" w:ascii="宋体" w:hAnsi="宋体"/>
          <w:sz w:val="24"/>
        </w:rPr>
        <w:t>3.1谈判供应商应提供其依法纳税情况、社保缴纳情况、财务状况资料、资信证明文件，经营业绩有效证明文件等能够证明其有能力承担项目的相关证书以及在参加政府</w:t>
      </w:r>
      <w:r>
        <w:rPr>
          <w:rFonts w:hint="eastAsia" w:ascii="宋体" w:hAnsi="宋体"/>
          <w:sz w:val="24"/>
          <w:lang w:eastAsia="zh-CN"/>
        </w:rPr>
        <w:t>招标</w:t>
      </w:r>
      <w:r>
        <w:rPr>
          <w:rFonts w:hint="eastAsia" w:ascii="宋体" w:hAnsi="宋体"/>
          <w:sz w:val="24"/>
        </w:rPr>
        <w:t>活动前三年内经营活动没有重大违法记录的声明。</w:t>
      </w:r>
    </w:p>
    <w:p>
      <w:pPr>
        <w:spacing w:line="480" w:lineRule="exact"/>
        <w:ind w:firstLine="480" w:firstLineChars="200"/>
        <w:rPr>
          <w:rFonts w:ascii="宋体" w:hAnsi="宋体"/>
          <w:sz w:val="24"/>
        </w:rPr>
      </w:pPr>
      <w:r>
        <w:rPr>
          <w:rFonts w:hint="eastAsia" w:ascii="宋体" w:hAnsi="宋体"/>
          <w:sz w:val="24"/>
        </w:rPr>
        <w:t>3.2谈判供应商应提供企业履约能力基本情况的说明。</w:t>
      </w:r>
    </w:p>
    <w:p>
      <w:pPr>
        <w:spacing w:line="480" w:lineRule="exact"/>
        <w:ind w:firstLine="461" w:firstLineChars="199"/>
        <w:rPr>
          <w:rFonts w:ascii="宋体" w:hAnsi="宋体"/>
          <w:spacing w:val="-4"/>
          <w:sz w:val="24"/>
        </w:rPr>
      </w:pPr>
      <w:r>
        <w:rPr>
          <w:rFonts w:hint="eastAsia" w:ascii="宋体" w:hAnsi="宋体"/>
          <w:spacing w:val="-4"/>
          <w:sz w:val="24"/>
        </w:rPr>
        <w:t>3.3谈判供应商可提供获得的国家部委、省、市行政主管部门评奖的项目证明材料。</w:t>
      </w:r>
    </w:p>
    <w:bookmarkEnd w:id="183"/>
    <w:p>
      <w:pPr>
        <w:tabs>
          <w:tab w:val="left" w:pos="0"/>
          <w:tab w:val="left" w:pos="142"/>
          <w:tab w:val="left" w:pos="284"/>
        </w:tabs>
        <w:spacing w:line="480" w:lineRule="exact"/>
        <w:ind w:firstLine="482" w:firstLineChars="200"/>
        <w:rPr>
          <w:rStyle w:val="23"/>
          <w:rFonts w:ascii="宋体" w:hAnsi="宋体" w:eastAsia="宋体"/>
          <w:sz w:val="24"/>
          <w:szCs w:val="24"/>
        </w:rPr>
      </w:pPr>
      <w:bookmarkStart w:id="184" w:name="_Toc376615126"/>
      <w:bookmarkStart w:id="185" w:name="_Toc160543052"/>
      <w:r>
        <w:rPr>
          <w:rStyle w:val="23"/>
          <w:rFonts w:hint="eastAsia" w:ascii="宋体" w:hAnsi="宋体" w:eastAsia="宋体"/>
          <w:sz w:val="24"/>
          <w:szCs w:val="24"/>
        </w:rPr>
        <w:t>四.报价要求</w:t>
      </w:r>
    </w:p>
    <w:p>
      <w:pPr>
        <w:spacing w:line="480" w:lineRule="exact"/>
        <w:ind w:firstLine="482" w:firstLineChars="200"/>
        <w:rPr>
          <w:rFonts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lang w:eastAsia="zh-CN"/>
        </w:rPr>
        <w:t>招标</w:t>
      </w:r>
      <w:r>
        <w:rPr>
          <w:rFonts w:hint="eastAsia" w:ascii="宋体" w:hAnsi="宋体"/>
          <w:b/>
          <w:spacing w:val="4"/>
          <w:sz w:val="24"/>
        </w:rPr>
        <w:t>项目的</w:t>
      </w:r>
      <w:r>
        <w:rPr>
          <w:rFonts w:hint="eastAsia" w:ascii="宋体" w:hAnsi="宋体" w:cs="宋体-方正超大字符集"/>
          <w:b/>
          <w:spacing w:val="4"/>
          <w:sz w:val="24"/>
          <w:lang w:eastAsia="zh-CN"/>
        </w:rPr>
        <w:t>招标</w:t>
      </w:r>
      <w:r>
        <w:rPr>
          <w:rFonts w:hint="eastAsia" w:ascii="宋体" w:hAnsi="宋体" w:cs="宋体-方正超大字符集"/>
          <w:b/>
          <w:spacing w:val="4"/>
          <w:sz w:val="24"/>
        </w:rPr>
        <w:t>最高限价（控制价）</w:t>
      </w:r>
      <w:r>
        <w:rPr>
          <w:rFonts w:hint="eastAsia" w:ascii="宋体" w:hAnsi="宋体"/>
          <w:b/>
          <w:sz w:val="24"/>
        </w:rPr>
        <w:t>。</w:t>
      </w:r>
    </w:p>
    <w:p>
      <w:pPr>
        <w:spacing w:line="480" w:lineRule="exact"/>
        <w:ind w:firstLine="498" w:firstLineChars="200"/>
        <w:rPr>
          <w:rFonts w:ascii="宋体" w:hAnsi="宋体"/>
          <w:b/>
          <w:spacing w:val="4"/>
          <w:sz w:val="24"/>
        </w:rPr>
      </w:pPr>
      <w:r>
        <w:rPr>
          <w:rFonts w:hint="eastAsia" w:ascii="宋体" w:hAnsi="宋体" w:cs="宋体-方正超大字符集"/>
          <w:b/>
          <w:spacing w:val="4"/>
          <w:sz w:val="24"/>
        </w:rPr>
        <w:t>谈判首次或最终报价超过控制价的属无效报价。</w:t>
      </w:r>
    </w:p>
    <w:p>
      <w:pPr>
        <w:spacing w:line="480" w:lineRule="exact"/>
        <w:ind w:firstLine="480" w:firstLineChars="200"/>
        <w:rPr>
          <w:rFonts w:ascii="宋体" w:hAnsi="宋体"/>
          <w:sz w:val="24"/>
        </w:rPr>
      </w:pPr>
      <w:r>
        <w:rPr>
          <w:rFonts w:hint="eastAsia" w:ascii="宋体" w:hAnsi="宋体"/>
          <w:sz w:val="24"/>
        </w:rPr>
        <w:t>4.2谈判报价以人民币为货币单位，应分别报出单价、小计和总价。</w:t>
      </w:r>
    </w:p>
    <w:p>
      <w:pPr>
        <w:spacing w:line="480" w:lineRule="exact"/>
        <w:ind w:firstLine="470" w:firstLineChars="196"/>
        <w:rPr>
          <w:rFonts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。谈判报价</w:t>
      </w:r>
      <w:r>
        <w:rPr>
          <w:rFonts w:ascii="宋体" w:hAnsi="宋体"/>
          <w:spacing w:val="-4"/>
          <w:sz w:val="24"/>
        </w:rPr>
        <w:t>为</w:t>
      </w:r>
      <w:r>
        <w:rPr>
          <w:rFonts w:hint="eastAsia" w:ascii="宋体" w:hAnsi="宋体"/>
          <w:spacing w:val="-4"/>
          <w:sz w:val="24"/>
        </w:rPr>
        <w:t>完成工程项目施工</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、保修服务、可能少报漏报的细目及谈判文件的特别规定等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上述费用谈判供应商应纳入谈判报价，否则将视为谈判供应商已经知悉并免费提供。</w:t>
      </w:r>
    </w:p>
    <w:p>
      <w:pPr>
        <w:pStyle w:val="9"/>
        <w:spacing w:line="480" w:lineRule="exact"/>
        <w:ind w:right="-42" w:firstLine="466"/>
        <w:rPr>
          <w:rFonts w:ascii="宋体" w:hAnsi="宋体" w:cs="Arial"/>
          <w:sz w:val="24"/>
        </w:rPr>
      </w:pPr>
      <w:r>
        <w:rPr>
          <w:rFonts w:hint="eastAsia" w:ascii="宋体" w:hAnsi="宋体"/>
          <w:b/>
          <w:spacing w:val="-4"/>
          <w:sz w:val="24"/>
          <w:szCs w:val="28"/>
        </w:rPr>
        <w:t>4.4谈判</w:t>
      </w:r>
      <w:r>
        <w:rPr>
          <w:rFonts w:hint="eastAsia" w:ascii="宋体" w:hAnsi="宋体"/>
          <w:b/>
          <w:sz w:val="24"/>
        </w:rPr>
        <w:t>报价必须根据本工程特点，参考</w:t>
      </w:r>
      <w:r>
        <w:rPr>
          <w:rFonts w:hint="eastAsia" w:ascii="宋体" w:hAnsi="宋体"/>
          <w:b/>
          <w:sz w:val="24"/>
          <w:lang w:eastAsia="zh-CN"/>
        </w:rPr>
        <w:t>招标</w:t>
      </w:r>
      <w:r>
        <w:rPr>
          <w:rFonts w:hint="eastAsia" w:ascii="宋体" w:hAnsi="宋体"/>
          <w:b/>
          <w:sz w:val="24"/>
        </w:rPr>
        <w:t>人提供的效果图方案并按《报价单》所列项目进行报价，报价时必须写明所报项目的单价和合价，表中合计价即为该项目的投标响应总报价；响应供应商应依据效果图方案合理报价，报价过低导致装修效果达不到</w:t>
      </w:r>
      <w:r>
        <w:rPr>
          <w:rFonts w:hint="eastAsia" w:ascii="宋体" w:hAnsi="宋体"/>
          <w:b/>
          <w:sz w:val="24"/>
          <w:lang w:eastAsia="zh-CN"/>
        </w:rPr>
        <w:t>招标</w:t>
      </w:r>
      <w:r>
        <w:rPr>
          <w:rFonts w:hint="eastAsia" w:ascii="宋体" w:hAnsi="宋体"/>
          <w:b/>
          <w:sz w:val="24"/>
        </w:rPr>
        <w:t>人要求，</w:t>
      </w:r>
      <w:r>
        <w:rPr>
          <w:rFonts w:hint="eastAsia" w:ascii="宋体" w:hAnsi="宋体"/>
          <w:b/>
          <w:sz w:val="24"/>
          <w:lang w:eastAsia="zh-CN"/>
        </w:rPr>
        <w:t>招标</w:t>
      </w:r>
      <w:r>
        <w:rPr>
          <w:rFonts w:hint="eastAsia" w:ascii="宋体" w:hAnsi="宋体"/>
          <w:b/>
          <w:sz w:val="24"/>
        </w:rPr>
        <w:t>人有权解除合同并不予支付任何费用</w:t>
      </w:r>
      <w:r>
        <w:rPr>
          <w:rFonts w:hint="eastAsia" w:ascii="宋体" w:hAnsi="宋体"/>
          <w:sz w:val="24"/>
        </w:rPr>
        <w:t>。</w:t>
      </w:r>
    </w:p>
    <w:p>
      <w:pPr>
        <w:pStyle w:val="9"/>
        <w:spacing w:line="480" w:lineRule="exact"/>
        <w:ind w:right="-42" w:firstLine="480"/>
        <w:rPr>
          <w:rFonts w:ascii="宋体" w:hAnsi="宋体"/>
          <w:sz w:val="24"/>
        </w:rPr>
      </w:pPr>
      <w:r>
        <w:rPr>
          <w:rFonts w:hint="eastAsia" w:ascii="宋体" w:hAnsi="宋体"/>
          <w:sz w:val="24"/>
        </w:rPr>
        <w:t>谈判供应商所报单价在成交后合同实施过程中不因市场或政策价格的调整而增减，谈判供应商对《报价单》所列子项均应报价，且工程量不能更改（除非</w:t>
      </w:r>
      <w:r>
        <w:rPr>
          <w:rFonts w:hint="eastAsia" w:ascii="宋体" w:hAnsi="宋体"/>
          <w:sz w:val="24"/>
          <w:lang w:eastAsia="zh-CN"/>
        </w:rPr>
        <w:t>招标</w:t>
      </w:r>
      <w:r>
        <w:rPr>
          <w:rFonts w:hint="eastAsia" w:ascii="宋体" w:hAnsi="宋体"/>
          <w:sz w:val="24"/>
        </w:rPr>
        <w:t>人有另外特别要求）。</w:t>
      </w:r>
    </w:p>
    <w:p>
      <w:pPr>
        <w:spacing w:line="480" w:lineRule="exact"/>
        <w:ind w:firstLine="470" w:firstLineChars="196"/>
        <w:rPr>
          <w:rFonts w:ascii="宋体" w:hAnsi="宋体"/>
          <w:b/>
          <w:sz w:val="24"/>
        </w:rPr>
      </w:pPr>
      <w:r>
        <w:rPr>
          <w:rFonts w:hint="eastAsia" w:ascii="宋体" w:hAnsi="宋体"/>
          <w:sz w:val="24"/>
        </w:rPr>
        <w:t>4.5报价其它说明</w:t>
      </w:r>
    </w:p>
    <w:p>
      <w:pPr>
        <w:spacing w:line="480" w:lineRule="exact"/>
        <w:ind w:firstLine="480" w:firstLineChars="200"/>
        <w:rPr>
          <w:rFonts w:ascii="宋体" w:hAnsi="宋体" w:cs="Arial"/>
          <w:sz w:val="24"/>
        </w:rPr>
      </w:pPr>
      <w:r>
        <w:rPr>
          <w:rFonts w:hint="eastAsia" w:ascii="宋体" w:hAnsi="宋体" w:cs="Arial"/>
          <w:sz w:val="24"/>
        </w:rPr>
        <w:t>4.5.1谈判供应商应按</w:t>
      </w:r>
      <w:r>
        <w:rPr>
          <w:rFonts w:hint="eastAsia" w:ascii="宋体" w:hAnsi="宋体" w:cs="Arial"/>
          <w:sz w:val="24"/>
          <w:lang w:eastAsia="zh-CN"/>
        </w:rPr>
        <w:t>招标</w:t>
      </w:r>
      <w:r>
        <w:rPr>
          <w:rFonts w:hint="eastAsia" w:ascii="宋体" w:hAnsi="宋体" w:cs="Arial"/>
          <w:sz w:val="24"/>
        </w:rPr>
        <w:t>人提供的工程量中列出的工程项目和工程量，填报单价和合价。谈判供应商未填单价或未填合价或漏报的工程项目，视为该项目的费用已包括在其它有价款的综合单价或合价内，在实施中，</w:t>
      </w:r>
      <w:r>
        <w:rPr>
          <w:rFonts w:hint="eastAsia" w:ascii="宋体" w:hAnsi="宋体" w:cs="Arial"/>
          <w:sz w:val="24"/>
          <w:lang w:eastAsia="zh-CN"/>
        </w:rPr>
        <w:t>招标</w:t>
      </w:r>
      <w:r>
        <w:rPr>
          <w:rFonts w:hint="eastAsia" w:ascii="宋体" w:hAnsi="宋体" w:cs="Arial"/>
          <w:sz w:val="24"/>
        </w:rPr>
        <w:t>人将不予另外支付该未填或漏报的价款。</w:t>
      </w:r>
    </w:p>
    <w:p>
      <w:pPr>
        <w:overflowPunct w:val="0"/>
        <w:spacing w:line="480" w:lineRule="exact"/>
        <w:ind w:firstLine="480" w:firstLineChars="200"/>
        <w:jc w:val="left"/>
        <w:rPr>
          <w:rFonts w:ascii="宋体" w:hAnsi="宋体" w:cs="Arial"/>
          <w:sz w:val="24"/>
        </w:rPr>
      </w:pPr>
      <w:r>
        <w:rPr>
          <w:rFonts w:hint="eastAsia" w:ascii="宋体" w:hAnsi="宋体" w:cs="Arial"/>
          <w:sz w:val="24"/>
        </w:rPr>
        <w:t>4.5.2除非合同中另有规定，谈判供应商在报价中所报综合单价和合价，以及工程量报价表中的谈判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ascii="宋体" w:hAnsi="宋体" w:cs="Arial"/>
          <w:sz w:val="24"/>
        </w:rPr>
      </w:pPr>
      <w:r>
        <w:rPr>
          <w:rFonts w:hint="eastAsia" w:ascii="宋体" w:hAnsi="宋体" w:cs="Arial"/>
          <w:sz w:val="24"/>
        </w:rPr>
        <w:t>4.6本工程实行风险包干制，</w:t>
      </w:r>
      <w:r>
        <w:rPr>
          <w:rFonts w:hint="eastAsia" w:ascii="宋体" w:hAnsi="宋体" w:cs="Arial"/>
          <w:sz w:val="24"/>
          <w:lang w:eastAsia="zh-CN"/>
        </w:rPr>
        <w:t>招标</w:t>
      </w:r>
      <w:r>
        <w:rPr>
          <w:rFonts w:hint="eastAsia" w:ascii="宋体" w:hAnsi="宋体" w:cs="Arial"/>
          <w:sz w:val="24"/>
        </w:rPr>
        <w:t xml:space="preserve">人在编制项目预算时已根据工程的实际情况和工期及市场情况按 3%的风险包干系数计入风险包干费，谈判供应商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ascii="宋体" w:hAnsi="宋体" w:cs="Arial"/>
          <w:sz w:val="24"/>
        </w:rPr>
      </w:pPr>
      <w:r>
        <w:rPr>
          <w:rFonts w:hint="eastAsia" w:ascii="宋体" w:hAnsi="宋体" w:cs="Arial"/>
          <w:sz w:val="24"/>
        </w:rPr>
        <w:t>4.7成交单价的确认：谈判成交后，在成交供应商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3"/>
          <w:rFonts w:ascii="宋体" w:hAnsi="宋体" w:eastAsia="宋体"/>
          <w:sz w:val="24"/>
          <w:szCs w:val="24"/>
        </w:rPr>
      </w:pPr>
      <w:bookmarkStart w:id="186" w:name="_Toc116869904"/>
      <w:bookmarkStart w:id="187" w:name="_Toc36974208"/>
      <w:bookmarkStart w:id="188" w:name="_Toc172776054"/>
      <w:bookmarkStart w:id="189" w:name="_Toc36867049"/>
      <w:bookmarkStart w:id="190" w:name="_Toc236548239"/>
      <w:bookmarkStart w:id="191" w:name="_Toc151886859"/>
      <w:bookmarkStart w:id="192" w:name="_Toc37236848"/>
      <w:bookmarkStart w:id="193" w:name="_Toc89791701"/>
      <w:bookmarkStart w:id="194" w:name="_Toc89791599"/>
      <w:bookmarkStart w:id="195" w:name="_Toc90180876"/>
      <w:bookmarkStart w:id="196" w:name="_Toc36974290"/>
      <w:bookmarkStart w:id="197" w:name="_Toc432356152"/>
      <w:bookmarkStart w:id="198" w:name="_Toc36974341"/>
      <w:bookmarkStart w:id="199" w:name="_Toc36974052"/>
      <w:bookmarkStart w:id="200" w:name="_Toc116895411"/>
      <w:bookmarkStart w:id="201" w:name="_Toc105315003"/>
      <w:bookmarkStart w:id="202" w:name="_Toc36973986"/>
      <w:bookmarkStart w:id="203" w:name="_Toc36973199"/>
      <w:bookmarkStart w:id="204" w:name="_Toc36885855"/>
      <w:r>
        <w:rPr>
          <w:rStyle w:val="23"/>
          <w:rFonts w:hint="eastAsia" w:ascii="宋体" w:hAnsi="宋体" w:eastAsia="宋体"/>
          <w:sz w:val="24"/>
          <w:szCs w:val="24"/>
        </w:rPr>
        <w:t>五、施工要求</w:t>
      </w:r>
    </w:p>
    <w:p>
      <w:pPr>
        <w:spacing w:line="480" w:lineRule="exact"/>
        <w:ind w:firstLine="480" w:firstLineChars="200"/>
        <w:rPr>
          <w:rFonts w:ascii="宋体" w:hAnsi="宋体"/>
          <w:sz w:val="24"/>
        </w:rPr>
      </w:pPr>
      <w:r>
        <w:rPr>
          <w:rFonts w:hint="eastAsia" w:ascii="宋体" w:hAnsi="宋体"/>
          <w:sz w:val="24"/>
        </w:rPr>
        <w:t>5.1 供应商应充分了解施工内容及现场环境，如遇项目不能正常开工或顺利施工，供应商应同意终止合同，按已完成工程量进行结算。</w:t>
      </w:r>
    </w:p>
    <w:p>
      <w:pPr>
        <w:spacing w:line="480" w:lineRule="exact"/>
        <w:ind w:firstLine="480" w:firstLineChars="200"/>
        <w:rPr>
          <w:rFonts w:ascii="宋体" w:hAnsi="宋体"/>
          <w:sz w:val="24"/>
        </w:rPr>
      </w:pPr>
      <w:r>
        <w:rPr>
          <w:rFonts w:hint="eastAsia" w:ascii="宋体" w:hAnsi="宋体"/>
          <w:sz w:val="24"/>
        </w:rPr>
        <w:t>5.2 成交供应商须能提供良好的技术支持和快速的应急响应和处理能力。</w:t>
      </w:r>
    </w:p>
    <w:p>
      <w:pPr>
        <w:spacing w:line="480" w:lineRule="exact"/>
        <w:ind w:firstLine="480" w:firstLineChars="200"/>
        <w:rPr>
          <w:rFonts w:ascii="宋体" w:hAnsi="宋体"/>
          <w:sz w:val="24"/>
        </w:rPr>
      </w:pPr>
      <w:r>
        <w:rPr>
          <w:rFonts w:hint="eastAsia" w:ascii="宋体" w:hAnsi="宋体"/>
          <w:sz w:val="24"/>
        </w:rPr>
        <w:t>5.3 成交供应商必须严格执行</w:t>
      </w:r>
      <w:r>
        <w:rPr>
          <w:rFonts w:hint="eastAsia" w:ascii="宋体" w:hAnsi="宋体"/>
          <w:sz w:val="24"/>
          <w:lang w:eastAsia="zh-CN"/>
        </w:rPr>
        <w:t>招标</w:t>
      </w:r>
      <w:r>
        <w:rPr>
          <w:rFonts w:hint="eastAsia" w:ascii="宋体" w:hAnsi="宋体"/>
          <w:sz w:val="24"/>
        </w:rPr>
        <w:t>人所提供的施工工艺规范及相关规定（如施工设计图要求），成交供应商自行承担与成交项目有关的安全责任。施工过程中，若出现重大安全事故，依据相关法律法规的规定成交供应商需暂停施工，由此对工期造成延误，成交供应商应承担相关的违约责任。</w:t>
      </w:r>
    </w:p>
    <w:p>
      <w:pPr>
        <w:spacing w:line="480" w:lineRule="exact"/>
        <w:ind w:firstLine="480" w:firstLineChars="200"/>
        <w:rPr>
          <w:rFonts w:ascii="宋体" w:hAnsi="宋体"/>
          <w:sz w:val="24"/>
        </w:rPr>
      </w:pPr>
      <w:r>
        <w:rPr>
          <w:rFonts w:hint="eastAsia" w:ascii="宋体" w:hAnsi="宋体"/>
          <w:sz w:val="24"/>
        </w:rPr>
        <w:t>5.4 成交供应商不得以任何形式将工程全部或部分转包给第三方。</w:t>
      </w:r>
    </w:p>
    <w:p>
      <w:pPr>
        <w:spacing w:line="480" w:lineRule="exact"/>
        <w:ind w:firstLine="480" w:firstLineChars="200"/>
        <w:rPr>
          <w:rFonts w:ascii="宋体" w:hAnsi="宋体"/>
          <w:sz w:val="24"/>
        </w:rPr>
      </w:pPr>
      <w:r>
        <w:rPr>
          <w:rFonts w:hint="eastAsia" w:ascii="宋体" w:hAnsi="宋体"/>
          <w:sz w:val="24"/>
        </w:rPr>
        <w:t>5.5 成交供应商如需</w:t>
      </w:r>
      <w:r>
        <w:rPr>
          <w:rFonts w:hint="eastAsia" w:ascii="宋体" w:hAnsi="宋体"/>
          <w:sz w:val="24"/>
          <w:lang w:eastAsia="zh-CN"/>
        </w:rPr>
        <w:t>招标</w:t>
      </w:r>
      <w:r>
        <w:rPr>
          <w:rFonts w:hint="eastAsia" w:ascii="宋体" w:hAnsi="宋体"/>
          <w:sz w:val="24"/>
        </w:rPr>
        <w:t>人提供水电接口的，则须在接口处装表计量，装表费及水电等所有费用均由成交供应商承担。</w:t>
      </w:r>
    </w:p>
    <w:p>
      <w:pPr>
        <w:pStyle w:val="3"/>
        <w:keepNext w:val="0"/>
        <w:keepLines w:val="0"/>
        <w:spacing w:line="480" w:lineRule="exact"/>
        <w:ind w:firstLine="482" w:firstLineChars="200"/>
        <w:rPr>
          <w:rStyle w:val="23"/>
          <w:rFonts w:ascii="宋体" w:hAnsi="宋体" w:eastAsia="宋体"/>
          <w:b/>
          <w:bCs w:val="0"/>
          <w:sz w:val="24"/>
          <w:szCs w:val="24"/>
        </w:rPr>
      </w:pPr>
      <w:r>
        <w:rPr>
          <w:rStyle w:val="23"/>
          <w:rFonts w:hint="eastAsia" w:ascii="宋体" w:hAnsi="宋体" w:eastAsia="宋体"/>
          <w:b/>
          <w:bCs w:val="0"/>
          <w:sz w:val="24"/>
          <w:szCs w:val="24"/>
        </w:rPr>
        <w:t>六、验收条件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rFonts w:ascii="宋体" w:hAnsi="宋体"/>
          <w:sz w:val="24"/>
        </w:rPr>
      </w:pPr>
      <w:r>
        <w:rPr>
          <w:rFonts w:hint="eastAsia" w:ascii="宋体" w:hAnsi="宋体"/>
          <w:sz w:val="24"/>
        </w:rPr>
        <w:t>6.1工程验收时，成交供应商应派有经验和有能力的技术人员及施工人员配合。</w:t>
      </w:r>
    </w:p>
    <w:p>
      <w:pPr>
        <w:spacing w:line="480" w:lineRule="exact"/>
        <w:ind w:firstLine="480" w:firstLineChars="200"/>
        <w:rPr>
          <w:rFonts w:ascii="宋体" w:hAnsi="宋体"/>
          <w:sz w:val="24"/>
        </w:rPr>
      </w:pPr>
      <w:r>
        <w:rPr>
          <w:rFonts w:hint="eastAsia" w:ascii="宋体" w:hAnsi="宋体"/>
          <w:sz w:val="24"/>
        </w:rPr>
        <w:t>6.2工程验收时由</w:t>
      </w:r>
      <w:r>
        <w:rPr>
          <w:rFonts w:hint="eastAsia" w:ascii="宋体" w:hAnsi="宋体"/>
          <w:sz w:val="24"/>
          <w:lang w:eastAsia="zh-CN"/>
        </w:rPr>
        <w:t>招标</w:t>
      </w:r>
      <w:r>
        <w:rPr>
          <w:rFonts w:hint="eastAsia" w:ascii="宋体" w:hAnsi="宋体"/>
          <w:sz w:val="24"/>
        </w:rPr>
        <w:t>人组织相关职能部门进行，验收合格后成交供应商可向</w:t>
      </w:r>
      <w:r>
        <w:rPr>
          <w:rFonts w:hint="eastAsia" w:ascii="宋体" w:hAnsi="宋体"/>
          <w:sz w:val="24"/>
          <w:lang w:eastAsia="zh-CN"/>
        </w:rPr>
        <w:t>招标</w:t>
      </w:r>
      <w:r>
        <w:rPr>
          <w:rFonts w:hint="eastAsia" w:ascii="宋体" w:hAnsi="宋体"/>
          <w:sz w:val="24"/>
        </w:rPr>
        <w:t>人办理移交手续。</w:t>
      </w:r>
    </w:p>
    <w:p>
      <w:pPr>
        <w:pStyle w:val="3"/>
        <w:keepNext w:val="0"/>
        <w:keepLines w:val="0"/>
        <w:spacing w:line="480" w:lineRule="exact"/>
        <w:ind w:firstLine="482" w:firstLineChars="200"/>
        <w:rPr>
          <w:rStyle w:val="23"/>
          <w:rFonts w:ascii="宋体" w:hAnsi="宋体" w:eastAsia="宋体"/>
          <w:b/>
          <w:bCs w:val="0"/>
          <w:sz w:val="24"/>
          <w:szCs w:val="24"/>
        </w:rPr>
      </w:pPr>
      <w:bookmarkStart w:id="205" w:name="_Toc432356153"/>
      <w:bookmarkStart w:id="206" w:name="_Toc236548240"/>
      <w:r>
        <w:rPr>
          <w:rStyle w:val="23"/>
          <w:rFonts w:hint="eastAsia" w:ascii="宋体" w:hAnsi="宋体" w:eastAsia="宋体"/>
          <w:b/>
          <w:bCs w:val="0"/>
          <w:sz w:val="24"/>
          <w:szCs w:val="24"/>
        </w:rPr>
        <w:t>七、</w:t>
      </w:r>
      <w:bookmarkEnd w:id="205"/>
      <w:bookmarkEnd w:id="206"/>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Ansi="宋体" w:cs="宋体"/>
          <w:sz w:val="24"/>
        </w:rPr>
      </w:pPr>
      <w:r>
        <w:rPr>
          <w:rFonts w:hint="eastAsia" w:hAnsi="宋体" w:cs="宋体"/>
          <w:sz w:val="24"/>
        </w:rPr>
        <w:t>7.1本工程建设总工期为</w:t>
      </w:r>
      <w:r>
        <w:rPr>
          <w:rFonts w:hint="eastAsia" w:hAnsi="宋体" w:cs="宋体"/>
          <w:color w:val="FF0000"/>
          <w:sz w:val="24"/>
        </w:rPr>
        <w:t xml:space="preserve"> / </w:t>
      </w:r>
      <w:r>
        <w:rPr>
          <w:rFonts w:hint="eastAsia" w:hAnsi="宋体" w:cs="宋体"/>
          <w:sz w:val="24"/>
        </w:rPr>
        <w:t>个日历日。谈判供应商可以根据自身施工实力，提出更短工期。具体进场时间，以</w:t>
      </w:r>
      <w:r>
        <w:rPr>
          <w:rFonts w:hint="eastAsia" w:hAnsi="宋体" w:cs="宋体"/>
          <w:sz w:val="24"/>
          <w:lang w:eastAsia="zh-CN"/>
        </w:rPr>
        <w:t>招标</w:t>
      </w:r>
      <w:r>
        <w:rPr>
          <w:rFonts w:hint="eastAsia" w:hAnsi="宋体" w:cs="宋体"/>
          <w:sz w:val="24"/>
        </w:rPr>
        <w:t>人的通知为准。</w:t>
      </w:r>
    </w:p>
    <w:p>
      <w:pPr>
        <w:pStyle w:val="7"/>
        <w:tabs>
          <w:tab w:val="left" w:pos="525"/>
        </w:tabs>
        <w:spacing w:line="480" w:lineRule="exact"/>
        <w:ind w:firstLine="480" w:firstLineChars="200"/>
        <w:rPr>
          <w:rFonts w:ascii="Arial" w:hAnsi="Arial" w:cs="Arial"/>
          <w:sz w:val="24"/>
        </w:rPr>
      </w:pPr>
      <w:r>
        <w:rPr>
          <w:rFonts w:hint="eastAsia" w:hAnsi="宋体" w:cs="宋体"/>
          <w:sz w:val="24"/>
        </w:rPr>
        <w:t>7.2</w:t>
      </w:r>
      <w:r>
        <w:rPr>
          <w:rFonts w:hint="eastAsia" w:ascii="Arial" w:hAnsi="Arial" w:cs="Arial"/>
          <w:sz w:val="24"/>
        </w:rPr>
        <w:t>如果成交供应商由于自身原因，造成不能如期竣工时，应赔偿由于延期交付给</w:t>
      </w:r>
      <w:r>
        <w:rPr>
          <w:rFonts w:hint="eastAsia" w:ascii="Arial" w:hAnsi="Arial" w:cs="Arial"/>
          <w:sz w:val="24"/>
          <w:lang w:eastAsia="zh-CN"/>
        </w:rPr>
        <w:t>招标</w:t>
      </w:r>
      <w:r>
        <w:rPr>
          <w:rFonts w:hint="eastAsia" w:ascii="Arial" w:hAnsi="Arial" w:cs="Arial"/>
          <w:sz w:val="24"/>
        </w:rPr>
        <w:t>人带来的损失。</w:t>
      </w:r>
    </w:p>
    <w:p>
      <w:pPr>
        <w:pStyle w:val="3"/>
        <w:keepNext w:val="0"/>
        <w:keepLines w:val="0"/>
        <w:spacing w:line="480" w:lineRule="exact"/>
        <w:ind w:firstLine="482" w:firstLineChars="200"/>
        <w:rPr>
          <w:rStyle w:val="23"/>
          <w:rFonts w:ascii="宋体" w:hAnsi="宋体" w:eastAsia="宋体"/>
          <w:b/>
          <w:bCs w:val="0"/>
          <w:sz w:val="24"/>
          <w:szCs w:val="24"/>
        </w:rPr>
      </w:pPr>
      <w:bookmarkStart w:id="207" w:name="_Toc432356154"/>
      <w:r>
        <w:rPr>
          <w:rStyle w:val="23"/>
          <w:rFonts w:hint="eastAsia" w:ascii="宋体" w:hAnsi="宋体" w:eastAsia="宋体"/>
          <w:b/>
          <w:bCs w:val="0"/>
          <w:sz w:val="24"/>
          <w:szCs w:val="24"/>
        </w:rPr>
        <w:t>八、质量要求</w:t>
      </w:r>
      <w:bookmarkEnd w:id="207"/>
    </w:p>
    <w:p>
      <w:pPr>
        <w:pStyle w:val="7"/>
        <w:tabs>
          <w:tab w:val="left" w:pos="525"/>
        </w:tabs>
        <w:spacing w:line="480" w:lineRule="exact"/>
        <w:ind w:firstLine="480" w:firstLineChars="200"/>
        <w:rPr>
          <w:rFonts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Ansi="宋体" w:cs="宋体"/>
          <w:sz w:val="24"/>
        </w:rPr>
      </w:pPr>
      <w:r>
        <w:rPr>
          <w:rFonts w:hint="eastAsia" w:hAnsi="宋体" w:cs="宋体"/>
          <w:sz w:val="24"/>
        </w:rPr>
        <w:t>8.2 因成交供应商原因工程质量达不到规定的质量等级，成交供应商必须按合同约定承担违约金并承担建设单位由此产生的其他损失，并在</w:t>
      </w:r>
      <w:r>
        <w:rPr>
          <w:rFonts w:hint="eastAsia" w:hAnsi="宋体" w:cs="宋体"/>
          <w:sz w:val="24"/>
          <w:lang w:eastAsia="zh-CN"/>
        </w:rPr>
        <w:t>招标</w:t>
      </w:r>
      <w:r>
        <w:rPr>
          <w:rFonts w:hint="eastAsia" w:hAnsi="宋体" w:cs="宋体"/>
          <w:sz w:val="24"/>
        </w:rPr>
        <w:t>人或监理方要求的时间内无条件返修，质量验收合格后方交付使用。</w:t>
      </w:r>
    </w:p>
    <w:p>
      <w:pPr>
        <w:pStyle w:val="7"/>
        <w:tabs>
          <w:tab w:val="left" w:pos="525"/>
        </w:tabs>
        <w:spacing w:line="480" w:lineRule="exact"/>
        <w:ind w:firstLine="480" w:firstLineChars="200"/>
        <w:rPr>
          <w:rFonts w:hAnsi="宋体" w:cs="宋体"/>
          <w:sz w:val="24"/>
        </w:rPr>
      </w:pPr>
      <w:r>
        <w:rPr>
          <w:rFonts w:hint="eastAsia" w:hAnsi="宋体" w:cs="宋体"/>
          <w:sz w:val="24"/>
        </w:rPr>
        <w:t>8.3 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由成交供应商承担。</w:t>
      </w:r>
    </w:p>
    <w:p>
      <w:pPr>
        <w:pStyle w:val="7"/>
        <w:tabs>
          <w:tab w:val="left" w:pos="525"/>
        </w:tabs>
        <w:spacing w:line="480" w:lineRule="exact"/>
        <w:ind w:firstLine="480" w:firstLineChars="200"/>
        <w:rPr>
          <w:rFonts w:ascii="Arial" w:hAnsi="Arial" w:cs="Arial"/>
          <w:sz w:val="24"/>
        </w:rPr>
      </w:pPr>
      <w:r>
        <w:rPr>
          <w:rFonts w:hint="eastAsia" w:hAnsi="宋体" w:cs="宋体"/>
          <w:sz w:val="24"/>
        </w:rPr>
        <w:t>8.4</w:t>
      </w:r>
      <w:r>
        <w:rPr>
          <w:rFonts w:hint="eastAsia" w:hAnsi="宋体"/>
          <w:sz w:val="24"/>
        </w:rPr>
        <w:t>成交供应商</w:t>
      </w:r>
      <w:r>
        <w:rPr>
          <w:rFonts w:hint="eastAsia" w:ascii="Arial" w:hAnsi="Arial" w:cs="Arial"/>
          <w:sz w:val="24"/>
        </w:rPr>
        <w:t>应提供良好的服务，在施工的各个阶段应事先安排好各项具体工作及</w:t>
      </w:r>
      <w:r>
        <w:rPr>
          <w:rFonts w:hint="eastAsia" w:ascii="Arial" w:hAnsi="Arial" w:cs="Arial"/>
          <w:sz w:val="24"/>
          <w:lang w:eastAsia="zh-CN"/>
        </w:rPr>
        <w:t>招标</w:t>
      </w:r>
      <w:r>
        <w:rPr>
          <w:rFonts w:hint="eastAsia" w:ascii="Arial" w:hAnsi="Arial" w:cs="Arial"/>
          <w:sz w:val="24"/>
        </w:rPr>
        <w:t>人需要配合的工作。</w:t>
      </w:r>
    </w:p>
    <w:p>
      <w:pPr>
        <w:pStyle w:val="3"/>
        <w:keepNext w:val="0"/>
        <w:keepLines w:val="0"/>
        <w:spacing w:line="480" w:lineRule="exact"/>
        <w:ind w:firstLine="482" w:firstLineChars="200"/>
        <w:rPr>
          <w:rStyle w:val="23"/>
          <w:rFonts w:ascii="宋体" w:hAnsi="宋体" w:eastAsia="宋体"/>
          <w:b/>
          <w:bCs w:val="0"/>
          <w:sz w:val="24"/>
          <w:szCs w:val="24"/>
        </w:rPr>
      </w:pPr>
      <w:bookmarkStart w:id="208" w:name="_Toc432356155"/>
      <w:r>
        <w:rPr>
          <w:rStyle w:val="23"/>
          <w:rFonts w:hint="eastAsia" w:ascii="宋体" w:hAnsi="宋体" w:eastAsia="宋体"/>
          <w:b/>
          <w:bCs w:val="0"/>
          <w:sz w:val="24"/>
          <w:szCs w:val="24"/>
        </w:rPr>
        <w:t>九、</w:t>
      </w:r>
      <w:bookmarkEnd w:id="208"/>
      <w:r>
        <w:rPr>
          <w:rStyle w:val="23"/>
          <w:rFonts w:hint="eastAsia" w:ascii="宋体" w:hAnsi="宋体" w:eastAsia="宋体"/>
          <w:b/>
          <w:bCs w:val="0"/>
          <w:sz w:val="24"/>
          <w:szCs w:val="24"/>
        </w:rPr>
        <w:t>工程维保服务要求</w:t>
      </w:r>
    </w:p>
    <w:p>
      <w:pPr>
        <w:spacing w:line="480" w:lineRule="exact"/>
        <w:ind w:firstLine="470" w:firstLineChars="196"/>
        <w:rPr>
          <w:rFonts w:ascii="宋体" w:hAnsi="宋体"/>
          <w:sz w:val="24"/>
        </w:rPr>
      </w:pPr>
      <w:r>
        <w:rPr>
          <w:rFonts w:hint="eastAsia" w:ascii="宋体" w:hAnsi="宋体"/>
          <w:sz w:val="24"/>
        </w:rPr>
        <w:t>9.1 谈判供应商应在响应文件中提供详细具体的工程维保服务承诺条款及保证。</w:t>
      </w:r>
    </w:p>
    <w:p>
      <w:pPr>
        <w:spacing w:line="480" w:lineRule="exact"/>
        <w:ind w:firstLine="470" w:firstLineChars="196"/>
        <w:rPr>
          <w:rFonts w:ascii="宋体" w:hAnsi="宋体"/>
          <w:sz w:val="24"/>
        </w:rPr>
      </w:pPr>
      <w:r>
        <w:rPr>
          <w:rFonts w:hint="eastAsia" w:ascii="宋体" w:hAnsi="宋体"/>
          <w:sz w:val="24"/>
        </w:rPr>
        <w:t>9.2 本项目保修期2年，保修期从工程竣工验收合格并交付使用之日开始计算，保修期内出现质量问题，由成交供应商负责维修并承担修理费用。</w:t>
      </w:r>
    </w:p>
    <w:p>
      <w:pPr>
        <w:spacing w:line="480" w:lineRule="exact"/>
        <w:ind w:firstLine="470" w:firstLineChars="196"/>
        <w:rPr>
          <w:rFonts w:ascii="宋体" w:hAnsi="宋体"/>
          <w:sz w:val="24"/>
        </w:rPr>
      </w:pPr>
      <w:r>
        <w:rPr>
          <w:rFonts w:hint="eastAsia" w:ascii="宋体" w:hAnsi="宋体"/>
          <w:sz w:val="24"/>
        </w:rPr>
        <w:t>9.3 保修期内，除不可抗力外，所有施工项目任何维护或维修费用均由成交供应商承担，非人为原因而出现的任何问题，由成交供应商负责包修、包换，并承担修理、调换产生的相关费用，并在接到</w:t>
      </w:r>
      <w:r>
        <w:rPr>
          <w:rFonts w:hint="eastAsia" w:ascii="宋体" w:hAnsi="宋体"/>
          <w:sz w:val="24"/>
          <w:lang w:eastAsia="zh-CN"/>
        </w:rPr>
        <w:t>招标</w:t>
      </w:r>
      <w:r>
        <w:rPr>
          <w:rFonts w:hint="eastAsia" w:ascii="宋体" w:hAnsi="宋体"/>
          <w:sz w:val="24"/>
        </w:rPr>
        <w:t>人通知后24小时响应并及时到场处理。</w:t>
      </w:r>
      <w:bookmarkStart w:id="209" w:name="_Toc338238196"/>
      <w:bookmarkStart w:id="210" w:name="_Toc432356158"/>
    </w:p>
    <w:p>
      <w:pPr>
        <w:pStyle w:val="3"/>
        <w:keepNext w:val="0"/>
        <w:keepLines w:val="0"/>
        <w:spacing w:line="480" w:lineRule="exact"/>
        <w:ind w:firstLine="482" w:firstLineChars="200"/>
        <w:rPr>
          <w:rStyle w:val="23"/>
          <w:rFonts w:ascii="宋体" w:hAnsi="宋体" w:eastAsia="宋体"/>
          <w:b/>
          <w:bCs w:val="0"/>
          <w:sz w:val="24"/>
          <w:szCs w:val="24"/>
        </w:rPr>
      </w:pPr>
      <w:r>
        <w:rPr>
          <w:rStyle w:val="23"/>
          <w:rFonts w:hint="eastAsia" w:ascii="宋体" w:hAnsi="宋体" w:eastAsia="宋体"/>
          <w:b/>
          <w:bCs w:val="0"/>
          <w:sz w:val="24"/>
          <w:szCs w:val="24"/>
        </w:rPr>
        <w:t>十、</w:t>
      </w:r>
      <w:bookmarkEnd w:id="209"/>
      <w:bookmarkEnd w:id="210"/>
      <w:r>
        <w:rPr>
          <w:rStyle w:val="23"/>
          <w:rFonts w:hint="eastAsia" w:ascii="宋体" w:hAnsi="宋体" w:eastAsia="宋体"/>
          <w:b/>
          <w:bCs w:val="0"/>
          <w:sz w:val="24"/>
          <w:szCs w:val="24"/>
        </w:rPr>
        <w:t>付款条件</w:t>
      </w:r>
    </w:p>
    <w:p>
      <w:pPr>
        <w:pStyle w:val="24"/>
        <w:spacing w:line="480" w:lineRule="exact"/>
        <w:rPr>
          <w:rFonts w:ascii="宋体" w:hAnsi="宋体"/>
          <w:color w:val="FF0000"/>
        </w:rPr>
      </w:pPr>
      <w:bookmarkStart w:id="211" w:name="_Toc25045"/>
      <w:r>
        <w:rPr>
          <w:rFonts w:hint="eastAsia" w:ascii="宋体" w:hAnsi="宋体"/>
          <w:color w:val="FF0000"/>
        </w:rPr>
        <w:t>10.1支付方式：</w:t>
      </w:r>
      <w:r>
        <w:rPr>
          <w:rFonts w:hint="eastAsia" w:ascii="宋体" w:hAnsi="宋体"/>
          <w:color w:val="FF0000"/>
          <w:lang w:eastAsia="zh-CN"/>
        </w:rPr>
        <w:t>按计划付款</w:t>
      </w:r>
      <w:r>
        <w:rPr>
          <w:rFonts w:hint="eastAsia" w:ascii="宋体" w:hAnsi="宋体"/>
          <w:color w:val="FF0000"/>
        </w:rPr>
        <w:t>。</w:t>
      </w:r>
      <w:bookmarkEnd w:id="211"/>
    </w:p>
    <w:p>
      <w:pPr>
        <w:pStyle w:val="24"/>
        <w:spacing w:line="480" w:lineRule="exact"/>
        <w:ind w:firstLine="0" w:firstLineChars="0"/>
        <w:rPr>
          <w:rFonts w:ascii="宋体" w:hAnsi="宋体"/>
        </w:rPr>
      </w:pPr>
    </w:p>
    <w:p>
      <w:pPr>
        <w:pStyle w:val="24"/>
        <w:spacing w:line="480" w:lineRule="exact"/>
        <w:ind w:firstLine="0" w:firstLineChars="0"/>
        <w:rPr>
          <w:rFonts w:ascii="宋体" w:hAnsi="宋体"/>
        </w:rPr>
      </w:pPr>
    </w:p>
    <w:p>
      <w:pPr>
        <w:pStyle w:val="24"/>
        <w:spacing w:line="480" w:lineRule="exact"/>
        <w:ind w:firstLine="0" w:firstLineChars="0"/>
        <w:rPr>
          <w:rFonts w:ascii="宋体" w:hAnsi="宋体"/>
        </w:rPr>
      </w:pPr>
    </w:p>
    <w:bookmarkEnd w:id="184"/>
    <w:bookmarkEnd w:id="185"/>
    <w:p>
      <w:pPr>
        <w:keepNext/>
        <w:keepLines/>
        <w:tabs>
          <w:tab w:val="left" w:pos="425"/>
          <w:tab w:val="left" w:pos="5852"/>
        </w:tabs>
        <w:snapToGrid w:val="0"/>
        <w:spacing w:beforeLines="50" w:afterLines="50"/>
        <w:jc w:val="center"/>
        <w:outlineLvl w:val="2"/>
        <w:rPr>
          <w:rFonts w:ascii="宋体" w:hAnsi="宋体"/>
          <w:b/>
          <w:sz w:val="28"/>
          <w:szCs w:val="20"/>
        </w:rPr>
      </w:pPr>
      <w:bookmarkStart w:id="212" w:name="_Toc312615351"/>
      <w:bookmarkStart w:id="213" w:name="_Hlk81145224"/>
      <w:bookmarkStart w:id="214" w:name="_Toc373916351"/>
      <w:bookmarkStart w:id="215" w:name="_Toc352585784"/>
    </w:p>
    <w:bookmarkEnd w:id="212"/>
    <w:bookmarkEnd w:id="213"/>
    <w:bookmarkEnd w:id="214"/>
    <w:bookmarkEnd w:id="215"/>
    <w:p>
      <w:pPr>
        <w:pStyle w:val="8"/>
        <w:tabs>
          <w:tab w:val="left" w:pos="900"/>
        </w:tabs>
        <w:spacing w:afterLines="50" w:line="460" w:lineRule="exact"/>
        <w:jc w:val="center"/>
        <w:rPr>
          <w:rFonts w:ascii="黑体" w:hAnsi="宋体" w:eastAsia="黑体"/>
          <w:b/>
          <w:sz w:val="32"/>
          <w:szCs w:val="32"/>
        </w:rPr>
      </w:pPr>
    </w:p>
    <w:p>
      <w:pPr>
        <w:pStyle w:val="15"/>
      </w:pPr>
    </w:p>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099" o:spid="_x0000_s4099" o:spt="20" style="position:absolute;left:0pt;margin-left:0pt;margin-top:-4.7pt;height:0pt;width:450pt;z-index:251659264;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4097" o:spid="_x0000_s409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2" o:spid="_x0000_s4102" o:spt="202" type="#_x0000_t202" style="position:absolute;left:0pt;margin-left:180.15pt;margin-top:-1.8pt;height:13.55pt;width:91.4pt;mso-position-horizontal-relative:margin;z-index:251665408;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path/>
          <v:fill on="f" focussize="0,0"/>
          <v:stroke on="f" joinstyle="miter"/>
          <v:imagedata o:title=""/>
          <o:lock v:ext="edit"/>
          <v:textbox inset="0mm,0mm,0mm,0mm">
            <w:txbxContent>
              <w:p>
                <w:pPr>
                  <w:pStyle w:val="1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3" o:spid="_x0000_s4103" o:spt="20" style="position:absolute;left:0pt;margin-left:0pt;margin-top:-4.7pt;height:0pt;width:450pt;z-index:251660288;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0" o:spid="_x0000_s410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1" o:spid="_x0000_s4101" o:spt="20" style="position:absolute;left:0pt;margin-left:0pt;margin-top:-4.7pt;height:0pt;width:620.2pt;z-index:251661312;mso-width-relative:page;mso-height-relative:page;"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4MzgyM2ZiZGJhZmIzMjFjMDkzZjFiMzAzNWU0NjEifQ=="/>
    <w:docVar w:name="KSO_WPS_MARK_KEY" w:val="11c8c23f-1cb8-49df-9573-dda7ba778a61"/>
  </w:docVars>
  <w:rsids>
    <w:rsidRoot w:val="369E352F"/>
    <w:rsid w:val="0012578E"/>
    <w:rsid w:val="005F19E1"/>
    <w:rsid w:val="00884186"/>
    <w:rsid w:val="009871E2"/>
    <w:rsid w:val="00DD6CDB"/>
    <w:rsid w:val="00E80D2C"/>
    <w:rsid w:val="00EC40CE"/>
    <w:rsid w:val="00ED07B2"/>
    <w:rsid w:val="015679D0"/>
    <w:rsid w:val="064F5F85"/>
    <w:rsid w:val="08E27D9B"/>
    <w:rsid w:val="0A3C13AE"/>
    <w:rsid w:val="0E0802A4"/>
    <w:rsid w:val="0F0737CA"/>
    <w:rsid w:val="110D797F"/>
    <w:rsid w:val="140B464A"/>
    <w:rsid w:val="16DE1BA1"/>
    <w:rsid w:val="22413A9A"/>
    <w:rsid w:val="2573204F"/>
    <w:rsid w:val="306C6018"/>
    <w:rsid w:val="369E352F"/>
    <w:rsid w:val="3B2714BA"/>
    <w:rsid w:val="3CF17FD1"/>
    <w:rsid w:val="40972C3D"/>
    <w:rsid w:val="4724235B"/>
    <w:rsid w:val="4B726E79"/>
    <w:rsid w:val="4C9B3AB5"/>
    <w:rsid w:val="50120532"/>
    <w:rsid w:val="5ACD00AF"/>
    <w:rsid w:val="659F7D1B"/>
    <w:rsid w:val="6CF638FD"/>
    <w:rsid w:val="70D30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2"/>
    <customShpInfo spid="_x0000_s4103"/>
    <customShpInfo spid="_x0000_s4100"/>
    <customShpInfo spid="_x0000_s4101"/>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16616</Words>
  <Characters>17119</Characters>
  <Lines>167</Lines>
  <Paragraphs>47</Paragraphs>
  <TotalTime>1</TotalTime>
  <ScaleCrop>false</ScaleCrop>
  <LinksUpToDate>false</LinksUpToDate>
  <CharactersWithSpaces>17421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2024-01-18T00:53:59Z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E3A00916309B408E9D1BA8F77DDD07A0_13</vt:lpwstr>
  </property>
</Properties>
</file>